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Verimark Holdings Limited                                                       </w:t>
      </w:r>
    </w:p>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(Incorporated in the Republic of South Africa)                                  </w:t>
      </w:r>
    </w:p>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Registration Number:  1998/006957/06                                            </w:t>
      </w:r>
    </w:p>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Share Code:  VMK                                                                </w:t>
      </w:r>
    </w:p>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ISIN:  ZAE000068011                                                             </w:t>
      </w:r>
    </w:p>
    <w:p w:rsidR="0091045B"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("Verimark" or "the Group"</w:t>
      </w:r>
      <w:r w:rsidR="00BE59FA" w:rsidRPr="007E68D4">
        <w:rPr>
          <w:rFonts w:ascii="Arial" w:hAnsi="Arial" w:cs="Arial"/>
          <w:sz w:val="20"/>
          <w:szCs w:val="20"/>
          <w:lang w:val="en-GB"/>
        </w:rPr>
        <w:t xml:space="preserve"> or “the Company”</w:t>
      </w:r>
      <w:r w:rsidRPr="007E68D4">
        <w:rPr>
          <w:rFonts w:ascii="Arial" w:hAnsi="Arial" w:cs="Arial"/>
          <w:sz w:val="20"/>
          <w:szCs w:val="20"/>
          <w:lang w:val="en-GB"/>
        </w:rPr>
        <w:t xml:space="preserve">)  </w:t>
      </w:r>
    </w:p>
    <w:p w:rsidR="00CC4A11" w:rsidRPr="007E68D4" w:rsidRDefault="00CC4A11" w:rsidP="0094575C">
      <w:pPr>
        <w:pStyle w:val="NoSpacing"/>
        <w:rPr>
          <w:rFonts w:ascii="Arial" w:hAnsi="Arial" w:cs="Arial"/>
          <w:sz w:val="20"/>
          <w:szCs w:val="20"/>
          <w:lang w:val="en-GB"/>
        </w:rPr>
      </w:pPr>
    </w:p>
    <w:p w:rsidR="007E68D4" w:rsidRPr="007E68D4" w:rsidRDefault="007251F1" w:rsidP="007251F1">
      <w:pPr>
        <w:pStyle w:val="NoSpacing"/>
        <w:rPr>
          <w:rFonts w:ascii="Arial" w:hAnsi="Arial" w:cs="Arial"/>
          <w:sz w:val="20"/>
          <w:szCs w:val="20"/>
          <w:lang w:val="en-GB"/>
        </w:rPr>
      </w:pPr>
      <w:r w:rsidRPr="007E68D4">
        <w:rPr>
          <w:rFonts w:ascii="Arial" w:hAnsi="Arial" w:cs="Arial"/>
          <w:sz w:val="20"/>
          <w:szCs w:val="20"/>
          <w:lang w:val="en-GB"/>
        </w:rPr>
        <w:t xml:space="preserve">SUMMARISED AUDITED </w:t>
      </w:r>
      <w:r w:rsidR="004D13C9" w:rsidRPr="007E68D4">
        <w:rPr>
          <w:rFonts w:ascii="Arial" w:hAnsi="Arial" w:cs="Arial"/>
          <w:sz w:val="20"/>
          <w:szCs w:val="20"/>
          <w:lang w:val="en-GB"/>
        </w:rPr>
        <w:t>CONSOLIDATED</w:t>
      </w:r>
      <w:r w:rsidR="002D34C6" w:rsidRPr="007E68D4">
        <w:rPr>
          <w:rFonts w:ascii="Arial" w:hAnsi="Arial" w:cs="Arial"/>
          <w:sz w:val="20"/>
          <w:szCs w:val="20"/>
          <w:lang w:val="en-GB"/>
        </w:rPr>
        <w:t xml:space="preserve"> </w:t>
      </w:r>
      <w:r w:rsidRPr="007E68D4">
        <w:rPr>
          <w:rFonts w:ascii="Arial" w:hAnsi="Arial" w:cs="Arial"/>
          <w:sz w:val="20"/>
          <w:szCs w:val="20"/>
          <w:lang w:val="en-GB"/>
        </w:rPr>
        <w:t xml:space="preserve">FINANCIAL </w:t>
      </w:r>
      <w:r w:rsidR="004D13C9" w:rsidRPr="007E68D4">
        <w:rPr>
          <w:rFonts w:ascii="Arial" w:hAnsi="Arial" w:cs="Arial"/>
          <w:sz w:val="20"/>
          <w:szCs w:val="20"/>
          <w:lang w:val="en-GB"/>
        </w:rPr>
        <w:t>STATEMENTS</w:t>
      </w:r>
      <w:r w:rsidR="002D34C6" w:rsidRPr="007E68D4">
        <w:rPr>
          <w:rFonts w:ascii="Arial" w:hAnsi="Arial" w:cs="Arial"/>
          <w:sz w:val="20"/>
          <w:szCs w:val="20"/>
          <w:lang w:val="en-GB"/>
        </w:rPr>
        <w:t xml:space="preserve"> </w:t>
      </w:r>
      <w:r w:rsidR="00074F3C" w:rsidRPr="007E68D4">
        <w:rPr>
          <w:rFonts w:ascii="Arial" w:hAnsi="Arial" w:cs="Arial"/>
          <w:sz w:val="20"/>
          <w:szCs w:val="20"/>
          <w:lang w:val="en-GB"/>
        </w:rPr>
        <w:t xml:space="preserve">FOR THE YEAR ENDED </w:t>
      </w:r>
    </w:p>
    <w:p w:rsidR="007251F1" w:rsidRPr="007E68D4" w:rsidRDefault="000A0043" w:rsidP="007251F1">
      <w:pPr>
        <w:pStyle w:val="NoSpacing"/>
        <w:rPr>
          <w:rFonts w:ascii="Arial" w:hAnsi="Arial" w:cs="Arial"/>
          <w:sz w:val="20"/>
          <w:szCs w:val="20"/>
          <w:lang w:val="en-GB"/>
        </w:rPr>
      </w:pPr>
      <w:r w:rsidRPr="007E68D4">
        <w:rPr>
          <w:rFonts w:ascii="Arial" w:hAnsi="Arial" w:cs="Arial"/>
          <w:sz w:val="20"/>
          <w:szCs w:val="20"/>
          <w:lang w:val="en-GB"/>
        </w:rPr>
        <w:t>28 FEBRUARY</w:t>
      </w:r>
      <w:r w:rsidR="00D43FAA" w:rsidRPr="007E68D4">
        <w:rPr>
          <w:rFonts w:ascii="Arial" w:hAnsi="Arial" w:cs="Arial"/>
          <w:sz w:val="20"/>
          <w:szCs w:val="20"/>
          <w:lang w:val="en-GB"/>
        </w:rPr>
        <w:t xml:space="preserve"> 2018</w:t>
      </w:r>
      <w:r w:rsidR="000F07AF" w:rsidRPr="007E68D4">
        <w:rPr>
          <w:rFonts w:ascii="Arial" w:hAnsi="Arial" w:cs="Arial"/>
          <w:sz w:val="20"/>
          <w:szCs w:val="20"/>
          <w:lang w:val="en-GB"/>
        </w:rPr>
        <w:t xml:space="preserve">, DIVIDEND </w:t>
      </w:r>
      <w:r w:rsidR="00D62180" w:rsidRPr="007E68D4">
        <w:rPr>
          <w:rFonts w:ascii="Arial" w:hAnsi="Arial" w:cs="Arial"/>
          <w:sz w:val="20"/>
          <w:szCs w:val="20"/>
          <w:lang w:val="en-GB"/>
        </w:rPr>
        <w:t xml:space="preserve">DECLARATION </w:t>
      </w:r>
      <w:r w:rsidR="000F07AF" w:rsidRPr="007E68D4">
        <w:rPr>
          <w:rFonts w:ascii="Arial" w:hAnsi="Arial" w:cs="Arial"/>
          <w:sz w:val="20"/>
          <w:szCs w:val="20"/>
          <w:lang w:val="en-GB"/>
        </w:rPr>
        <w:t>AND NOTICE OF ANNUAL GENERAL MEETING</w:t>
      </w:r>
    </w:p>
    <w:p w:rsidR="007E68D4" w:rsidRPr="007E68D4" w:rsidRDefault="007E68D4" w:rsidP="007251F1">
      <w:pPr>
        <w:pStyle w:val="NoSpacing"/>
        <w:rPr>
          <w:rFonts w:ascii="Arial" w:hAnsi="Arial" w:cs="Arial"/>
          <w:sz w:val="20"/>
          <w:szCs w:val="20"/>
          <w:lang w:val="en-GB"/>
        </w:rPr>
      </w:pPr>
    </w:p>
    <w:tbl>
      <w:tblPr>
        <w:tblStyle w:val="TableGrid"/>
        <w:tblW w:w="0" w:type="auto"/>
        <w:tblLook w:val="04A0" w:firstRow="1" w:lastRow="0" w:firstColumn="1" w:lastColumn="0" w:noHBand="0" w:noVBand="1"/>
      </w:tblPr>
      <w:tblGrid>
        <w:gridCol w:w="9242"/>
      </w:tblGrid>
      <w:tr w:rsidR="0094575C" w:rsidRPr="007E68D4" w:rsidTr="0094575C">
        <w:tc>
          <w:tcPr>
            <w:tcW w:w="9242" w:type="dxa"/>
          </w:tcPr>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HIGHLIGHTS                                                                      </w:t>
            </w:r>
          </w:p>
          <w:p w:rsidR="0094575C" w:rsidRPr="007E68D4" w:rsidRDefault="0094575C" w:rsidP="00872D6B">
            <w:pPr>
              <w:pStyle w:val="NoSpacing"/>
              <w:ind w:left="284" w:hanging="284"/>
              <w:rPr>
                <w:rFonts w:ascii="Arial" w:hAnsi="Arial" w:cs="Arial"/>
                <w:sz w:val="20"/>
                <w:szCs w:val="20"/>
                <w:lang w:val="en-GB"/>
              </w:rPr>
            </w:pPr>
            <w:r w:rsidRPr="007E68D4">
              <w:rPr>
                <w:rFonts w:ascii="Arial" w:hAnsi="Arial" w:cs="Arial"/>
                <w:sz w:val="20"/>
                <w:szCs w:val="20"/>
                <w:lang w:val="en-GB"/>
              </w:rPr>
              <w:t>-    Revenue</w:t>
            </w:r>
            <w:r w:rsidR="00872D6B" w:rsidRPr="007E68D4">
              <w:rPr>
                <w:rFonts w:ascii="Arial" w:hAnsi="Arial" w:cs="Arial"/>
                <w:sz w:val="20"/>
                <w:szCs w:val="20"/>
                <w:lang w:val="en-GB"/>
              </w:rPr>
              <w:t xml:space="preserve">  </w:t>
            </w:r>
            <w:r w:rsidR="00074F3C" w:rsidRPr="007E68D4">
              <w:rPr>
                <w:rFonts w:ascii="Arial" w:hAnsi="Arial" w:cs="Arial"/>
                <w:sz w:val="20"/>
                <w:szCs w:val="20"/>
                <w:lang w:val="en-GB"/>
              </w:rPr>
              <w:t>up</w:t>
            </w:r>
            <w:r w:rsidR="00C721BA" w:rsidRPr="007E68D4">
              <w:rPr>
                <w:rFonts w:ascii="Arial" w:hAnsi="Arial" w:cs="Arial"/>
                <w:sz w:val="20"/>
                <w:szCs w:val="20"/>
                <w:lang w:val="en-GB"/>
              </w:rPr>
              <w:t xml:space="preserve"> </w:t>
            </w:r>
            <w:r w:rsidR="00D43FAA" w:rsidRPr="007E68D4">
              <w:rPr>
                <w:rFonts w:ascii="Arial" w:hAnsi="Arial" w:cs="Arial"/>
                <w:sz w:val="20"/>
                <w:szCs w:val="20"/>
                <w:lang w:val="en-GB"/>
              </w:rPr>
              <w:t>15</w:t>
            </w:r>
            <w:r w:rsidR="00C1564E" w:rsidRPr="007E68D4">
              <w:rPr>
                <w:rFonts w:ascii="Arial" w:hAnsi="Arial" w:cs="Arial"/>
                <w:sz w:val="20"/>
                <w:szCs w:val="20"/>
                <w:lang w:val="en-GB"/>
              </w:rPr>
              <w:t>,</w:t>
            </w:r>
            <w:r w:rsidR="00D43FAA" w:rsidRPr="007E68D4">
              <w:rPr>
                <w:rFonts w:ascii="Arial" w:hAnsi="Arial" w:cs="Arial"/>
                <w:sz w:val="20"/>
                <w:szCs w:val="20"/>
                <w:lang w:val="en-GB"/>
              </w:rPr>
              <w:t>7</w:t>
            </w:r>
            <w:r w:rsidRPr="007E68D4">
              <w:rPr>
                <w:rFonts w:ascii="Arial" w:hAnsi="Arial" w:cs="Arial"/>
                <w:sz w:val="20"/>
                <w:szCs w:val="20"/>
                <w:lang w:val="en-GB"/>
              </w:rPr>
              <w:t xml:space="preserve">% to </w:t>
            </w:r>
            <w:r w:rsidR="00074F3C" w:rsidRPr="007E68D4">
              <w:rPr>
                <w:rFonts w:ascii="Arial" w:hAnsi="Arial" w:cs="Arial"/>
                <w:sz w:val="20"/>
                <w:szCs w:val="20"/>
                <w:lang w:val="en-GB"/>
              </w:rPr>
              <w:t>R</w:t>
            </w:r>
            <w:r w:rsidR="00D43FAA" w:rsidRPr="007E68D4">
              <w:rPr>
                <w:rFonts w:ascii="Arial" w:hAnsi="Arial" w:cs="Arial"/>
                <w:sz w:val="20"/>
                <w:szCs w:val="20"/>
                <w:lang w:val="en-GB"/>
              </w:rPr>
              <w:t>508</w:t>
            </w:r>
            <w:r w:rsidR="00C1564E" w:rsidRPr="007E68D4">
              <w:rPr>
                <w:rFonts w:ascii="Arial" w:hAnsi="Arial" w:cs="Arial"/>
                <w:sz w:val="20"/>
                <w:szCs w:val="20"/>
                <w:lang w:val="en-GB"/>
              </w:rPr>
              <w:t>,</w:t>
            </w:r>
            <w:r w:rsidR="00D43FAA" w:rsidRPr="007E68D4">
              <w:rPr>
                <w:rFonts w:ascii="Arial" w:hAnsi="Arial" w:cs="Arial"/>
                <w:sz w:val="20"/>
                <w:szCs w:val="20"/>
                <w:lang w:val="en-GB"/>
              </w:rPr>
              <w:t>1</w:t>
            </w:r>
            <w:r w:rsidR="000A71F5" w:rsidRPr="007E68D4">
              <w:rPr>
                <w:rFonts w:ascii="Arial" w:hAnsi="Arial" w:cs="Arial"/>
                <w:sz w:val="20"/>
                <w:szCs w:val="20"/>
                <w:lang w:val="en-GB"/>
              </w:rPr>
              <w:t xml:space="preserve"> million (</w:t>
            </w:r>
            <w:r w:rsidR="00D43FAA" w:rsidRPr="007E68D4">
              <w:rPr>
                <w:rFonts w:ascii="Arial" w:hAnsi="Arial" w:cs="Arial"/>
                <w:sz w:val="20"/>
                <w:szCs w:val="20"/>
                <w:lang w:val="en-GB"/>
              </w:rPr>
              <w:t>2017</w:t>
            </w:r>
            <w:r w:rsidR="00A626A4" w:rsidRPr="007E68D4">
              <w:rPr>
                <w:rFonts w:ascii="Arial" w:hAnsi="Arial" w:cs="Arial"/>
                <w:sz w:val="20"/>
                <w:szCs w:val="20"/>
                <w:lang w:val="en-GB"/>
              </w:rPr>
              <w:t xml:space="preserve">: </w:t>
            </w:r>
            <w:r w:rsidR="00872D6B" w:rsidRPr="007E68D4">
              <w:rPr>
                <w:rFonts w:ascii="Arial" w:hAnsi="Arial" w:cs="Arial"/>
                <w:sz w:val="20"/>
                <w:szCs w:val="20"/>
                <w:lang w:val="en-GB"/>
              </w:rPr>
              <w:t>R</w:t>
            </w:r>
            <w:r w:rsidR="00953318" w:rsidRPr="007E68D4">
              <w:rPr>
                <w:rFonts w:ascii="Arial" w:hAnsi="Arial" w:cs="Arial"/>
                <w:sz w:val="20"/>
                <w:szCs w:val="20"/>
                <w:lang w:val="en-GB"/>
              </w:rPr>
              <w:t>4</w:t>
            </w:r>
            <w:r w:rsidR="00D43FAA" w:rsidRPr="007E68D4">
              <w:rPr>
                <w:rFonts w:ascii="Arial" w:hAnsi="Arial" w:cs="Arial"/>
                <w:sz w:val="20"/>
                <w:szCs w:val="20"/>
                <w:lang w:val="en-GB"/>
              </w:rPr>
              <w:t>39,1</w:t>
            </w:r>
            <w:r w:rsidR="00BE59FA" w:rsidRPr="007E68D4">
              <w:rPr>
                <w:rFonts w:ascii="Arial" w:hAnsi="Arial" w:cs="Arial"/>
                <w:sz w:val="20"/>
                <w:szCs w:val="20"/>
                <w:lang w:val="en-GB"/>
              </w:rPr>
              <w:t xml:space="preserve"> million</w:t>
            </w:r>
            <w:r w:rsidR="00091BBB" w:rsidRPr="007E68D4">
              <w:rPr>
                <w:rFonts w:ascii="Arial" w:hAnsi="Arial" w:cs="Arial"/>
                <w:sz w:val="20"/>
                <w:szCs w:val="20"/>
                <w:lang w:val="en-GB"/>
              </w:rPr>
              <w:t>)</w:t>
            </w:r>
          </w:p>
          <w:p w:rsidR="005C4652"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    </w:t>
            </w:r>
            <w:r w:rsidR="007251F1" w:rsidRPr="007E68D4">
              <w:rPr>
                <w:rFonts w:ascii="Arial" w:hAnsi="Arial" w:cs="Arial"/>
                <w:sz w:val="20"/>
                <w:szCs w:val="20"/>
                <w:lang w:val="en-GB"/>
              </w:rPr>
              <w:t>Profit</w:t>
            </w:r>
            <w:r w:rsidR="0053111B" w:rsidRPr="007E68D4">
              <w:rPr>
                <w:rFonts w:ascii="Arial" w:hAnsi="Arial" w:cs="Arial"/>
                <w:sz w:val="20"/>
                <w:szCs w:val="20"/>
                <w:lang w:val="en-GB"/>
              </w:rPr>
              <w:t xml:space="preserve"> </w:t>
            </w:r>
            <w:r w:rsidRPr="007E68D4">
              <w:rPr>
                <w:rFonts w:ascii="Arial" w:hAnsi="Arial" w:cs="Arial"/>
                <w:sz w:val="20"/>
                <w:szCs w:val="20"/>
                <w:lang w:val="en-GB"/>
              </w:rPr>
              <w:t xml:space="preserve">before tax </w:t>
            </w:r>
            <w:r w:rsidR="00D43FAA" w:rsidRPr="007E68D4">
              <w:rPr>
                <w:rFonts w:ascii="Arial" w:hAnsi="Arial" w:cs="Arial"/>
                <w:sz w:val="20"/>
                <w:szCs w:val="20"/>
                <w:lang w:val="en-GB"/>
              </w:rPr>
              <w:t>up 25</w:t>
            </w:r>
            <w:r w:rsidR="00C1564E" w:rsidRPr="007E68D4">
              <w:rPr>
                <w:rFonts w:ascii="Arial" w:hAnsi="Arial" w:cs="Arial"/>
                <w:sz w:val="20"/>
                <w:szCs w:val="20"/>
                <w:lang w:val="en-GB"/>
              </w:rPr>
              <w:t>,</w:t>
            </w:r>
            <w:r w:rsidR="00D43FAA" w:rsidRPr="007E68D4">
              <w:rPr>
                <w:rFonts w:ascii="Arial" w:hAnsi="Arial" w:cs="Arial"/>
                <w:sz w:val="20"/>
                <w:szCs w:val="20"/>
                <w:lang w:val="en-GB"/>
              </w:rPr>
              <w:t>1% to</w:t>
            </w:r>
            <w:r w:rsidR="00A165D0" w:rsidRPr="007E68D4">
              <w:rPr>
                <w:rFonts w:ascii="Arial" w:hAnsi="Arial" w:cs="Arial"/>
                <w:sz w:val="20"/>
                <w:szCs w:val="20"/>
                <w:lang w:val="en-GB"/>
              </w:rPr>
              <w:t xml:space="preserve"> </w:t>
            </w:r>
            <w:r w:rsidR="00890516" w:rsidRPr="007E68D4">
              <w:rPr>
                <w:rFonts w:ascii="Arial" w:hAnsi="Arial" w:cs="Arial"/>
                <w:sz w:val="20"/>
                <w:szCs w:val="20"/>
                <w:lang w:val="en-GB"/>
              </w:rPr>
              <w:t>R</w:t>
            </w:r>
            <w:r w:rsidR="00D43FAA" w:rsidRPr="007E68D4">
              <w:rPr>
                <w:rFonts w:ascii="Arial" w:hAnsi="Arial" w:cs="Arial"/>
                <w:sz w:val="20"/>
                <w:szCs w:val="20"/>
                <w:lang w:val="en-GB"/>
              </w:rPr>
              <w:t>46,7</w:t>
            </w:r>
            <w:r w:rsidRPr="007E68D4">
              <w:rPr>
                <w:rFonts w:ascii="Arial" w:hAnsi="Arial" w:cs="Arial"/>
                <w:sz w:val="20"/>
                <w:szCs w:val="20"/>
                <w:lang w:val="en-GB"/>
              </w:rPr>
              <w:t xml:space="preserve"> million</w:t>
            </w:r>
            <w:r w:rsidR="00091BBB" w:rsidRPr="007E68D4">
              <w:rPr>
                <w:rFonts w:ascii="Arial" w:hAnsi="Arial" w:cs="Arial"/>
                <w:sz w:val="20"/>
                <w:szCs w:val="20"/>
                <w:lang w:val="en-GB"/>
              </w:rPr>
              <w:t xml:space="preserve"> (</w:t>
            </w:r>
            <w:r w:rsidR="00D43FAA" w:rsidRPr="007E68D4">
              <w:rPr>
                <w:rFonts w:ascii="Arial" w:hAnsi="Arial" w:cs="Arial"/>
                <w:sz w:val="20"/>
                <w:szCs w:val="20"/>
                <w:lang w:val="en-GB"/>
              </w:rPr>
              <w:t>2017</w:t>
            </w:r>
            <w:r w:rsidRPr="007E68D4">
              <w:rPr>
                <w:rFonts w:ascii="Arial" w:hAnsi="Arial" w:cs="Arial"/>
                <w:sz w:val="20"/>
                <w:szCs w:val="20"/>
                <w:lang w:val="en-GB"/>
              </w:rPr>
              <w:t xml:space="preserve">: </w:t>
            </w:r>
            <w:r w:rsidR="00872D6B" w:rsidRPr="007E68D4">
              <w:rPr>
                <w:rFonts w:ascii="Arial" w:hAnsi="Arial" w:cs="Arial"/>
                <w:sz w:val="20"/>
                <w:szCs w:val="20"/>
                <w:lang w:val="en-GB"/>
              </w:rPr>
              <w:t>R</w:t>
            </w:r>
            <w:r w:rsidR="00D43FAA" w:rsidRPr="007E68D4">
              <w:rPr>
                <w:rFonts w:ascii="Arial" w:hAnsi="Arial" w:cs="Arial"/>
                <w:sz w:val="20"/>
                <w:szCs w:val="20"/>
                <w:lang w:val="en-GB"/>
              </w:rPr>
              <w:t>37,3</w:t>
            </w:r>
            <w:r w:rsidR="00CD5E8C" w:rsidRPr="007E68D4">
              <w:rPr>
                <w:rFonts w:ascii="Arial" w:hAnsi="Arial" w:cs="Arial"/>
                <w:sz w:val="20"/>
                <w:szCs w:val="20"/>
                <w:lang w:val="en-GB"/>
              </w:rPr>
              <w:t xml:space="preserve"> </w:t>
            </w:r>
            <w:r w:rsidR="00091BBB" w:rsidRPr="007E68D4">
              <w:rPr>
                <w:rFonts w:ascii="Arial" w:hAnsi="Arial" w:cs="Arial"/>
                <w:sz w:val="20"/>
                <w:szCs w:val="20"/>
                <w:lang w:val="en-GB"/>
              </w:rPr>
              <w:t>million)</w:t>
            </w:r>
          </w:p>
          <w:p w:rsidR="0064438D"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w:t>
            </w:r>
            <w:r w:rsidR="0064438D" w:rsidRPr="007E68D4">
              <w:rPr>
                <w:rFonts w:ascii="Arial" w:hAnsi="Arial" w:cs="Arial"/>
                <w:sz w:val="20"/>
                <w:szCs w:val="20"/>
                <w:lang w:val="en-GB"/>
              </w:rPr>
              <w:t xml:space="preserve"> </w:t>
            </w:r>
            <w:r w:rsidR="00CA49E4" w:rsidRPr="007E68D4">
              <w:rPr>
                <w:rFonts w:ascii="Arial" w:hAnsi="Arial" w:cs="Arial"/>
                <w:sz w:val="20"/>
                <w:szCs w:val="20"/>
                <w:lang w:val="en-GB"/>
              </w:rPr>
              <w:t xml:space="preserve">   </w:t>
            </w:r>
            <w:r w:rsidR="0064438D" w:rsidRPr="007E68D4">
              <w:rPr>
                <w:rFonts w:ascii="Arial" w:hAnsi="Arial" w:cs="Arial"/>
                <w:sz w:val="20"/>
                <w:szCs w:val="20"/>
                <w:lang w:val="en-GB"/>
              </w:rPr>
              <w:t>Headline ea</w:t>
            </w:r>
            <w:r w:rsidR="00A626A4" w:rsidRPr="007E68D4">
              <w:rPr>
                <w:rFonts w:ascii="Arial" w:hAnsi="Arial" w:cs="Arial"/>
                <w:sz w:val="20"/>
                <w:szCs w:val="20"/>
                <w:lang w:val="en-GB"/>
              </w:rPr>
              <w:t xml:space="preserve">rnings </w:t>
            </w:r>
            <w:r w:rsidR="00A165D0" w:rsidRPr="007E68D4">
              <w:rPr>
                <w:rFonts w:ascii="Arial" w:hAnsi="Arial" w:cs="Arial"/>
                <w:sz w:val="20"/>
                <w:szCs w:val="20"/>
                <w:lang w:val="en-GB"/>
              </w:rPr>
              <w:t xml:space="preserve">of </w:t>
            </w:r>
            <w:r w:rsidR="00CD5E8C" w:rsidRPr="007E68D4">
              <w:rPr>
                <w:rFonts w:ascii="Arial" w:hAnsi="Arial" w:cs="Arial"/>
                <w:sz w:val="20"/>
                <w:szCs w:val="20"/>
                <w:lang w:val="en-GB"/>
              </w:rPr>
              <w:t>R</w:t>
            </w:r>
            <w:r w:rsidR="00D43FAA" w:rsidRPr="007E68D4">
              <w:rPr>
                <w:rFonts w:ascii="Arial" w:hAnsi="Arial" w:cs="Arial"/>
                <w:sz w:val="20"/>
                <w:szCs w:val="20"/>
                <w:lang w:val="en-GB"/>
              </w:rPr>
              <w:t>33,7</w:t>
            </w:r>
            <w:r w:rsidR="00356D42" w:rsidRPr="007E68D4">
              <w:rPr>
                <w:rFonts w:ascii="Arial" w:hAnsi="Arial" w:cs="Arial"/>
                <w:sz w:val="20"/>
                <w:szCs w:val="20"/>
                <w:lang w:val="en-GB"/>
              </w:rPr>
              <w:t xml:space="preserve"> million (</w:t>
            </w:r>
            <w:r w:rsidR="00D43FAA" w:rsidRPr="007E68D4">
              <w:rPr>
                <w:rFonts w:ascii="Arial" w:hAnsi="Arial" w:cs="Arial"/>
                <w:sz w:val="20"/>
                <w:szCs w:val="20"/>
                <w:lang w:val="en-GB"/>
              </w:rPr>
              <w:t>2017</w:t>
            </w:r>
            <w:r w:rsidR="00A626A4" w:rsidRPr="007E68D4">
              <w:rPr>
                <w:rFonts w:ascii="Arial" w:hAnsi="Arial" w:cs="Arial"/>
                <w:sz w:val="20"/>
                <w:szCs w:val="20"/>
                <w:lang w:val="en-GB"/>
              </w:rPr>
              <w:t>:</w:t>
            </w:r>
            <w:r w:rsidR="00890516" w:rsidRPr="007E68D4">
              <w:rPr>
                <w:rFonts w:ascii="Arial" w:hAnsi="Arial" w:cs="Arial"/>
                <w:sz w:val="20"/>
                <w:szCs w:val="20"/>
                <w:lang w:val="en-GB"/>
              </w:rPr>
              <w:t>R</w:t>
            </w:r>
            <w:r w:rsidR="00D43FAA" w:rsidRPr="007E68D4">
              <w:rPr>
                <w:rFonts w:ascii="Arial" w:hAnsi="Arial" w:cs="Arial"/>
                <w:sz w:val="20"/>
                <w:szCs w:val="20"/>
                <w:lang w:val="en-GB"/>
              </w:rPr>
              <w:t>25,8</w:t>
            </w:r>
            <w:r w:rsidR="00A626A4" w:rsidRPr="007E68D4">
              <w:rPr>
                <w:rFonts w:ascii="Arial" w:hAnsi="Arial" w:cs="Arial"/>
                <w:sz w:val="20"/>
                <w:szCs w:val="20"/>
                <w:lang w:val="en-GB"/>
              </w:rPr>
              <w:t xml:space="preserve"> </w:t>
            </w:r>
            <w:r w:rsidR="0064438D" w:rsidRPr="007E68D4">
              <w:rPr>
                <w:rFonts w:ascii="Arial" w:hAnsi="Arial" w:cs="Arial"/>
                <w:sz w:val="20"/>
                <w:szCs w:val="20"/>
                <w:lang w:val="en-GB"/>
              </w:rPr>
              <w:t>million)</w:t>
            </w:r>
          </w:p>
          <w:p w:rsidR="0094575C" w:rsidRPr="007E68D4" w:rsidRDefault="0064438D" w:rsidP="0094575C">
            <w:pPr>
              <w:pStyle w:val="NoSpacing"/>
              <w:rPr>
                <w:rFonts w:ascii="Arial" w:hAnsi="Arial" w:cs="Arial"/>
                <w:sz w:val="20"/>
                <w:szCs w:val="20"/>
                <w:lang w:val="en-GB"/>
              </w:rPr>
            </w:pPr>
            <w:r w:rsidRPr="007E68D4">
              <w:rPr>
                <w:rFonts w:ascii="Arial" w:hAnsi="Arial" w:cs="Arial"/>
                <w:sz w:val="20"/>
                <w:szCs w:val="20"/>
                <w:lang w:val="en-GB"/>
              </w:rPr>
              <w:t xml:space="preserve">-    </w:t>
            </w:r>
            <w:r w:rsidR="0094575C" w:rsidRPr="007E68D4">
              <w:rPr>
                <w:rFonts w:ascii="Arial" w:hAnsi="Arial" w:cs="Arial"/>
                <w:sz w:val="20"/>
                <w:szCs w:val="20"/>
                <w:lang w:val="en-GB"/>
              </w:rPr>
              <w:t>Basic EPS at</w:t>
            </w:r>
            <w:r w:rsidR="00D43FAA" w:rsidRPr="007E68D4">
              <w:rPr>
                <w:rFonts w:ascii="Arial" w:hAnsi="Arial" w:cs="Arial"/>
                <w:sz w:val="20"/>
                <w:szCs w:val="20"/>
                <w:lang w:val="en-GB"/>
              </w:rPr>
              <w:t xml:space="preserve"> 31,9</w:t>
            </w:r>
            <w:r w:rsidR="00A626A4" w:rsidRPr="007E68D4">
              <w:rPr>
                <w:rFonts w:ascii="Arial" w:hAnsi="Arial" w:cs="Arial"/>
                <w:sz w:val="20"/>
                <w:szCs w:val="20"/>
                <w:lang w:val="en-GB"/>
              </w:rPr>
              <w:t xml:space="preserve"> </w:t>
            </w:r>
            <w:r w:rsidR="0094575C" w:rsidRPr="007E68D4">
              <w:rPr>
                <w:rFonts w:ascii="Arial" w:hAnsi="Arial" w:cs="Arial"/>
                <w:sz w:val="20"/>
                <w:szCs w:val="20"/>
                <w:lang w:val="en-GB"/>
              </w:rPr>
              <w:t xml:space="preserve">cents </w:t>
            </w:r>
            <w:r w:rsidR="00BE59FA" w:rsidRPr="007E68D4">
              <w:rPr>
                <w:rFonts w:ascii="Arial" w:hAnsi="Arial" w:cs="Arial"/>
                <w:sz w:val="20"/>
                <w:szCs w:val="20"/>
                <w:lang w:val="en-GB"/>
              </w:rPr>
              <w:t>per share</w:t>
            </w:r>
            <w:r w:rsidR="00A626A4" w:rsidRPr="007E68D4">
              <w:rPr>
                <w:rFonts w:ascii="Arial" w:hAnsi="Arial" w:cs="Arial"/>
                <w:sz w:val="20"/>
                <w:szCs w:val="20"/>
                <w:lang w:val="en-GB"/>
              </w:rPr>
              <w:t xml:space="preserve"> </w:t>
            </w:r>
            <w:r w:rsidR="0094575C" w:rsidRPr="007E68D4">
              <w:rPr>
                <w:rFonts w:ascii="Arial" w:hAnsi="Arial" w:cs="Arial"/>
                <w:sz w:val="20"/>
                <w:szCs w:val="20"/>
                <w:lang w:val="en-GB"/>
              </w:rPr>
              <w:t>(</w:t>
            </w:r>
            <w:r w:rsidR="00D43FAA" w:rsidRPr="007E68D4">
              <w:rPr>
                <w:rFonts w:ascii="Arial" w:hAnsi="Arial" w:cs="Arial"/>
                <w:sz w:val="20"/>
                <w:szCs w:val="20"/>
                <w:lang w:val="en-GB"/>
              </w:rPr>
              <w:t>2017</w:t>
            </w:r>
            <w:r w:rsidR="0094575C" w:rsidRPr="007E68D4">
              <w:rPr>
                <w:rFonts w:ascii="Arial" w:hAnsi="Arial" w:cs="Arial"/>
                <w:sz w:val="20"/>
                <w:szCs w:val="20"/>
                <w:lang w:val="en-GB"/>
              </w:rPr>
              <w:t xml:space="preserve">: </w:t>
            </w:r>
            <w:r w:rsidR="00D43FAA" w:rsidRPr="007E68D4">
              <w:rPr>
                <w:rFonts w:ascii="Arial" w:hAnsi="Arial" w:cs="Arial"/>
                <w:sz w:val="20"/>
                <w:szCs w:val="20"/>
                <w:lang w:val="en-GB"/>
              </w:rPr>
              <w:t>24,0</w:t>
            </w:r>
            <w:r w:rsidR="00091BBB" w:rsidRPr="007E68D4">
              <w:rPr>
                <w:rFonts w:ascii="Arial" w:hAnsi="Arial" w:cs="Arial"/>
                <w:sz w:val="20"/>
                <w:szCs w:val="20"/>
                <w:lang w:val="en-GB"/>
              </w:rPr>
              <w:t xml:space="preserve"> cents</w:t>
            </w:r>
            <w:r w:rsidR="00BE59FA" w:rsidRPr="007E68D4">
              <w:rPr>
                <w:rFonts w:ascii="Arial" w:hAnsi="Arial" w:cs="Arial"/>
                <w:sz w:val="20"/>
                <w:szCs w:val="20"/>
                <w:lang w:val="en-GB"/>
              </w:rPr>
              <w:t xml:space="preserve"> per share</w:t>
            </w:r>
            <w:r w:rsidR="00091BBB" w:rsidRPr="007E68D4">
              <w:rPr>
                <w:rFonts w:ascii="Arial" w:hAnsi="Arial" w:cs="Arial"/>
                <w:sz w:val="20"/>
                <w:szCs w:val="20"/>
                <w:lang w:val="en-GB"/>
              </w:rPr>
              <w:t>)</w:t>
            </w:r>
          </w:p>
          <w:p w:rsidR="00E2328B" w:rsidRPr="007E68D4" w:rsidRDefault="0094575C" w:rsidP="007251F1">
            <w:pPr>
              <w:pStyle w:val="NoSpacing"/>
              <w:rPr>
                <w:rFonts w:ascii="Arial" w:hAnsi="Arial" w:cs="Arial"/>
                <w:sz w:val="20"/>
                <w:szCs w:val="20"/>
                <w:lang w:val="en-GB"/>
              </w:rPr>
            </w:pPr>
            <w:r w:rsidRPr="007E68D4">
              <w:rPr>
                <w:rFonts w:ascii="Arial" w:hAnsi="Arial" w:cs="Arial"/>
                <w:sz w:val="20"/>
                <w:szCs w:val="20"/>
                <w:lang w:val="en-GB"/>
              </w:rPr>
              <w:t xml:space="preserve">-    </w:t>
            </w:r>
            <w:r w:rsidR="00F52E56" w:rsidRPr="007E68D4">
              <w:rPr>
                <w:rFonts w:ascii="Arial" w:hAnsi="Arial" w:cs="Arial"/>
                <w:sz w:val="20"/>
                <w:szCs w:val="20"/>
                <w:lang w:val="en-GB"/>
              </w:rPr>
              <w:t xml:space="preserve">Headline EPS </w:t>
            </w:r>
            <w:r w:rsidR="00C1564E" w:rsidRPr="007E68D4">
              <w:rPr>
                <w:rFonts w:ascii="Arial" w:hAnsi="Arial" w:cs="Arial"/>
                <w:sz w:val="20"/>
                <w:szCs w:val="20"/>
                <w:lang w:val="en-GB"/>
              </w:rPr>
              <w:t xml:space="preserve">up 32,9% </w:t>
            </w:r>
            <w:r w:rsidR="00D43FAA" w:rsidRPr="007E68D4">
              <w:rPr>
                <w:rFonts w:ascii="Arial" w:hAnsi="Arial" w:cs="Arial"/>
                <w:sz w:val="20"/>
                <w:szCs w:val="20"/>
                <w:lang w:val="en-GB"/>
              </w:rPr>
              <w:t>at 31,9</w:t>
            </w:r>
            <w:r w:rsidR="00890516" w:rsidRPr="007E68D4">
              <w:rPr>
                <w:rFonts w:ascii="Arial" w:hAnsi="Arial" w:cs="Arial"/>
                <w:sz w:val="20"/>
                <w:szCs w:val="20"/>
                <w:lang w:val="en-GB"/>
              </w:rPr>
              <w:t xml:space="preserve"> </w:t>
            </w:r>
            <w:r w:rsidRPr="007E68D4">
              <w:rPr>
                <w:rFonts w:ascii="Arial" w:hAnsi="Arial" w:cs="Arial"/>
                <w:sz w:val="20"/>
                <w:szCs w:val="20"/>
                <w:lang w:val="en-GB"/>
              </w:rPr>
              <w:t>cents</w:t>
            </w:r>
            <w:r w:rsidR="00BE59FA" w:rsidRPr="007E68D4">
              <w:rPr>
                <w:rFonts w:ascii="Arial" w:hAnsi="Arial" w:cs="Arial"/>
                <w:sz w:val="20"/>
                <w:szCs w:val="20"/>
                <w:lang w:val="en-GB"/>
              </w:rPr>
              <w:t xml:space="preserve"> per share</w:t>
            </w:r>
            <w:r w:rsidRPr="007E68D4">
              <w:rPr>
                <w:rFonts w:ascii="Arial" w:hAnsi="Arial" w:cs="Arial"/>
                <w:sz w:val="20"/>
                <w:szCs w:val="20"/>
                <w:lang w:val="en-GB"/>
              </w:rPr>
              <w:t xml:space="preserve"> (</w:t>
            </w:r>
            <w:r w:rsidR="00D43FAA" w:rsidRPr="007E68D4">
              <w:rPr>
                <w:rFonts w:ascii="Arial" w:hAnsi="Arial" w:cs="Arial"/>
                <w:sz w:val="20"/>
                <w:szCs w:val="20"/>
                <w:lang w:val="en-GB"/>
              </w:rPr>
              <w:t>2017</w:t>
            </w:r>
            <w:r w:rsidRPr="007E68D4">
              <w:rPr>
                <w:rFonts w:ascii="Arial" w:hAnsi="Arial" w:cs="Arial"/>
                <w:sz w:val="20"/>
                <w:szCs w:val="20"/>
                <w:lang w:val="en-GB"/>
              </w:rPr>
              <w:t xml:space="preserve">: </w:t>
            </w:r>
            <w:r w:rsidR="00D43FAA" w:rsidRPr="007E68D4">
              <w:rPr>
                <w:rFonts w:ascii="Arial" w:hAnsi="Arial" w:cs="Arial"/>
                <w:sz w:val="20"/>
                <w:szCs w:val="20"/>
                <w:lang w:val="en-GB"/>
              </w:rPr>
              <w:t>24,0</w:t>
            </w:r>
            <w:r w:rsidR="00091BBB" w:rsidRPr="007E68D4">
              <w:rPr>
                <w:rFonts w:ascii="Arial" w:hAnsi="Arial" w:cs="Arial"/>
                <w:sz w:val="20"/>
                <w:szCs w:val="20"/>
                <w:lang w:val="en-GB"/>
              </w:rPr>
              <w:t xml:space="preserve"> cents</w:t>
            </w:r>
            <w:r w:rsidR="00BE59FA" w:rsidRPr="007E68D4">
              <w:rPr>
                <w:rFonts w:ascii="Arial" w:hAnsi="Arial" w:cs="Arial"/>
                <w:sz w:val="20"/>
                <w:szCs w:val="20"/>
                <w:lang w:val="en-GB"/>
              </w:rPr>
              <w:t xml:space="preserve"> per share</w:t>
            </w:r>
            <w:r w:rsidR="00091BBB" w:rsidRPr="007E68D4">
              <w:rPr>
                <w:rFonts w:ascii="Arial" w:hAnsi="Arial" w:cs="Arial"/>
                <w:sz w:val="20"/>
                <w:szCs w:val="20"/>
                <w:lang w:val="en-GB"/>
              </w:rPr>
              <w:t>)</w:t>
            </w:r>
          </w:p>
          <w:p w:rsidR="00D43FAA" w:rsidRPr="007E68D4" w:rsidRDefault="00D43FAA" w:rsidP="00D43FAA">
            <w:pPr>
              <w:pStyle w:val="NoSpacing"/>
              <w:rPr>
                <w:rFonts w:ascii="Arial" w:hAnsi="Arial" w:cs="Arial"/>
                <w:sz w:val="20"/>
                <w:szCs w:val="20"/>
                <w:lang w:val="en-GB"/>
              </w:rPr>
            </w:pPr>
            <w:r w:rsidRPr="007E68D4">
              <w:rPr>
                <w:rFonts w:ascii="Arial" w:hAnsi="Arial" w:cs="Arial"/>
                <w:sz w:val="20"/>
                <w:szCs w:val="20"/>
                <w:lang w:val="en-GB"/>
              </w:rPr>
              <w:t xml:space="preserve">-    </w:t>
            </w:r>
            <w:r w:rsidR="00597279" w:rsidRPr="007E68D4">
              <w:rPr>
                <w:rFonts w:ascii="Arial" w:hAnsi="Arial" w:cs="Arial"/>
                <w:sz w:val="20"/>
                <w:szCs w:val="20"/>
                <w:lang w:val="en-GB"/>
              </w:rPr>
              <w:t xml:space="preserve">Dividend per share </w:t>
            </w:r>
            <w:r w:rsidR="00C1564E" w:rsidRPr="007E68D4">
              <w:rPr>
                <w:rFonts w:ascii="Arial" w:hAnsi="Arial" w:cs="Arial"/>
                <w:sz w:val="20"/>
                <w:szCs w:val="20"/>
                <w:lang w:val="en-GB"/>
              </w:rPr>
              <w:t xml:space="preserve">up 32,7% </w:t>
            </w:r>
            <w:r w:rsidR="00597279" w:rsidRPr="007E68D4">
              <w:rPr>
                <w:rFonts w:ascii="Arial" w:hAnsi="Arial" w:cs="Arial"/>
                <w:sz w:val="20"/>
                <w:szCs w:val="20"/>
                <w:lang w:val="en-GB"/>
              </w:rPr>
              <w:t>at 15,0</w:t>
            </w:r>
            <w:r w:rsidRPr="007E68D4">
              <w:rPr>
                <w:rFonts w:ascii="Arial" w:hAnsi="Arial" w:cs="Arial"/>
                <w:sz w:val="20"/>
                <w:szCs w:val="20"/>
                <w:lang w:val="en-GB"/>
              </w:rPr>
              <w:t xml:space="preserve"> cents per share (2017: 11,3 cents per share)</w:t>
            </w:r>
          </w:p>
          <w:p w:rsidR="00D43FAA" w:rsidRPr="007E68D4" w:rsidRDefault="00D43FAA" w:rsidP="00D43FAA">
            <w:pPr>
              <w:pStyle w:val="NoSpacing"/>
              <w:ind w:firstLine="720"/>
              <w:rPr>
                <w:rFonts w:ascii="Arial" w:hAnsi="Arial" w:cs="Arial"/>
                <w:sz w:val="20"/>
                <w:szCs w:val="20"/>
                <w:lang w:val="en-GB"/>
              </w:rPr>
            </w:pPr>
          </w:p>
          <w:p w:rsidR="008E1D70" w:rsidRPr="007E68D4" w:rsidRDefault="008E1D70" w:rsidP="00B11CF6">
            <w:pPr>
              <w:rPr>
                <w:rFonts w:ascii="Arial" w:hAnsi="Arial" w:cs="Arial"/>
                <w:sz w:val="20"/>
                <w:szCs w:val="20"/>
                <w:lang w:val="en-GB"/>
              </w:rPr>
            </w:pPr>
          </w:p>
        </w:tc>
      </w:tr>
      <w:tr w:rsidR="0094575C" w:rsidRPr="007E68D4" w:rsidTr="0094575C">
        <w:tc>
          <w:tcPr>
            <w:tcW w:w="9242" w:type="dxa"/>
          </w:tcPr>
          <w:p w:rsidR="00B11CF6"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OVERVIEW  </w:t>
            </w:r>
          </w:p>
          <w:p w:rsidR="00B11CF6" w:rsidRPr="007E68D4" w:rsidRDefault="00B11CF6" w:rsidP="0094575C">
            <w:pPr>
              <w:pStyle w:val="NoSpacing"/>
              <w:rPr>
                <w:rFonts w:ascii="Arial" w:hAnsi="Arial" w:cs="Arial"/>
                <w:sz w:val="20"/>
                <w:szCs w:val="20"/>
                <w:lang w:val="en-GB"/>
              </w:rPr>
            </w:pPr>
          </w:p>
          <w:p w:rsidR="00B11CF6" w:rsidRPr="007E68D4" w:rsidRDefault="00E75214" w:rsidP="00B11CF6">
            <w:pPr>
              <w:pStyle w:val="NoSpacing"/>
              <w:rPr>
                <w:rFonts w:ascii="Arial" w:hAnsi="Arial" w:cs="Arial"/>
                <w:sz w:val="20"/>
                <w:szCs w:val="20"/>
                <w:lang w:val="en-GB"/>
              </w:rPr>
            </w:pPr>
            <w:r w:rsidRPr="007E68D4">
              <w:rPr>
                <w:rFonts w:ascii="Arial" w:hAnsi="Arial" w:cs="Arial"/>
                <w:sz w:val="20"/>
                <w:szCs w:val="20"/>
                <w:lang w:val="en-GB"/>
              </w:rPr>
              <w:t xml:space="preserve">The South African economic environment remained challenging, exacerbated by an uncertain political environment over the past year. This </w:t>
            </w:r>
            <w:r w:rsidR="00B11CF6" w:rsidRPr="007E68D4">
              <w:rPr>
                <w:rFonts w:ascii="Arial" w:hAnsi="Arial" w:cs="Arial"/>
                <w:sz w:val="20"/>
                <w:szCs w:val="20"/>
                <w:lang w:val="en-GB"/>
              </w:rPr>
              <w:t>all contributed to a recessionary environment with GDP declining 0</w:t>
            </w:r>
            <w:r w:rsidR="00C1564E" w:rsidRPr="007E68D4">
              <w:rPr>
                <w:rFonts w:ascii="Arial" w:hAnsi="Arial" w:cs="Arial"/>
                <w:sz w:val="20"/>
                <w:szCs w:val="20"/>
                <w:lang w:val="en-GB"/>
              </w:rPr>
              <w:t>,</w:t>
            </w:r>
            <w:r w:rsidR="00B11CF6" w:rsidRPr="007E68D4">
              <w:rPr>
                <w:rFonts w:ascii="Arial" w:hAnsi="Arial" w:cs="Arial"/>
                <w:sz w:val="20"/>
                <w:szCs w:val="20"/>
                <w:lang w:val="en-GB"/>
              </w:rPr>
              <w:t>7% in the first quarter of 2017</w:t>
            </w:r>
            <w:r w:rsidR="00855EE3" w:rsidRPr="007E68D4">
              <w:rPr>
                <w:rFonts w:ascii="Arial" w:hAnsi="Arial" w:cs="Arial"/>
                <w:sz w:val="20"/>
                <w:szCs w:val="20"/>
                <w:lang w:val="en-GB"/>
              </w:rPr>
              <w:t>, impacting</w:t>
            </w:r>
            <w:r w:rsidR="00B11CF6" w:rsidRPr="007E68D4">
              <w:rPr>
                <w:rFonts w:ascii="Arial" w:hAnsi="Arial" w:cs="Arial"/>
                <w:sz w:val="20"/>
                <w:szCs w:val="20"/>
                <w:lang w:val="en-GB"/>
              </w:rPr>
              <w:t xml:space="preserve"> negatively on consumer confidence</w:t>
            </w:r>
            <w:r w:rsidRPr="007E68D4">
              <w:rPr>
                <w:rFonts w:ascii="Arial" w:hAnsi="Arial" w:cs="Arial"/>
                <w:sz w:val="20"/>
                <w:szCs w:val="20"/>
                <w:lang w:val="en-GB"/>
              </w:rPr>
              <w:t xml:space="preserve"> and</w:t>
            </w:r>
            <w:r w:rsidR="00B11CF6" w:rsidRPr="007E68D4">
              <w:rPr>
                <w:rFonts w:ascii="Arial" w:hAnsi="Arial" w:cs="Arial"/>
                <w:sz w:val="20"/>
                <w:szCs w:val="20"/>
                <w:lang w:val="en-GB"/>
              </w:rPr>
              <w:t xml:space="preserve"> resulting in lower spend in the retail market.</w:t>
            </w:r>
          </w:p>
          <w:p w:rsidR="00B11CF6" w:rsidRPr="007E68D4" w:rsidRDefault="00B11CF6" w:rsidP="00B11CF6">
            <w:pPr>
              <w:pStyle w:val="NoSpacing"/>
              <w:rPr>
                <w:rFonts w:ascii="Arial" w:hAnsi="Arial" w:cs="Arial"/>
                <w:sz w:val="20"/>
                <w:szCs w:val="20"/>
                <w:lang w:val="en-GB"/>
              </w:rPr>
            </w:pPr>
          </w:p>
          <w:p w:rsidR="00B11CF6" w:rsidRPr="007E68D4" w:rsidRDefault="00B11CF6" w:rsidP="00B11CF6">
            <w:pPr>
              <w:pStyle w:val="NoSpacing"/>
              <w:rPr>
                <w:rFonts w:ascii="Arial" w:hAnsi="Arial" w:cs="Arial"/>
                <w:sz w:val="20"/>
                <w:szCs w:val="20"/>
                <w:lang w:val="en-GB"/>
              </w:rPr>
            </w:pPr>
            <w:r w:rsidRPr="007E68D4">
              <w:rPr>
                <w:rFonts w:ascii="Arial" w:hAnsi="Arial" w:cs="Arial"/>
                <w:sz w:val="20"/>
                <w:szCs w:val="20"/>
                <w:lang w:val="en-GB"/>
              </w:rPr>
              <w:t xml:space="preserve">The </w:t>
            </w:r>
            <w:r w:rsidR="00C1564E" w:rsidRPr="007E68D4">
              <w:rPr>
                <w:rFonts w:ascii="Arial" w:hAnsi="Arial" w:cs="Arial"/>
                <w:sz w:val="20"/>
                <w:szCs w:val="20"/>
                <w:lang w:val="en-GB"/>
              </w:rPr>
              <w:t>uncertain</w:t>
            </w:r>
            <w:r w:rsidRPr="007E68D4">
              <w:rPr>
                <w:rFonts w:ascii="Arial" w:hAnsi="Arial" w:cs="Arial"/>
                <w:sz w:val="20"/>
                <w:szCs w:val="20"/>
                <w:lang w:val="en-GB"/>
              </w:rPr>
              <w:t xml:space="preserve"> economic </w:t>
            </w:r>
            <w:r w:rsidR="00C1564E" w:rsidRPr="007E68D4">
              <w:rPr>
                <w:rFonts w:ascii="Arial" w:hAnsi="Arial" w:cs="Arial"/>
                <w:sz w:val="20"/>
                <w:szCs w:val="20"/>
                <w:lang w:val="en-GB"/>
              </w:rPr>
              <w:t xml:space="preserve">outlook </w:t>
            </w:r>
            <w:r w:rsidRPr="007E68D4">
              <w:rPr>
                <w:rFonts w:ascii="Arial" w:hAnsi="Arial" w:cs="Arial"/>
                <w:sz w:val="20"/>
                <w:szCs w:val="20"/>
                <w:lang w:val="en-GB"/>
              </w:rPr>
              <w:t>increased rand volatility against foreign currencies. The rand strengthened by 10</w:t>
            </w:r>
            <w:r w:rsidR="00310E4B" w:rsidRPr="007E68D4">
              <w:rPr>
                <w:rFonts w:ascii="Arial" w:hAnsi="Arial" w:cs="Arial"/>
                <w:sz w:val="20"/>
                <w:szCs w:val="20"/>
                <w:lang w:val="en-GB"/>
              </w:rPr>
              <w:t>,</w:t>
            </w:r>
            <w:r w:rsidRPr="007E68D4">
              <w:rPr>
                <w:rFonts w:ascii="Arial" w:hAnsi="Arial" w:cs="Arial"/>
                <w:sz w:val="20"/>
                <w:szCs w:val="20"/>
                <w:lang w:val="en-GB"/>
              </w:rPr>
              <w:t xml:space="preserve">1% between the </w:t>
            </w:r>
            <w:r w:rsidR="007F783B" w:rsidRPr="007E68D4">
              <w:rPr>
                <w:rFonts w:ascii="Arial" w:hAnsi="Arial" w:cs="Arial"/>
                <w:sz w:val="20"/>
                <w:szCs w:val="20"/>
                <w:lang w:val="en-GB"/>
              </w:rPr>
              <w:t xml:space="preserve">beginning </w:t>
            </w:r>
            <w:r w:rsidRPr="007E68D4">
              <w:rPr>
                <w:rFonts w:ascii="Arial" w:hAnsi="Arial" w:cs="Arial"/>
                <w:sz w:val="20"/>
                <w:szCs w:val="20"/>
                <w:lang w:val="en-GB"/>
              </w:rPr>
              <w:t xml:space="preserve">and end of Verimark’s </w:t>
            </w:r>
            <w:r w:rsidR="007F783B" w:rsidRPr="007E68D4">
              <w:rPr>
                <w:rFonts w:ascii="Arial" w:hAnsi="Arial" w:cs="Arial"/>
                <w:sz w:val="20"/>
                <w:szCs w:val="20"/>
                <w:lang w:val="en-GB"/>
              </w:rPr>
              <w:t xml:space="preserve">2018 </w:t>
            </w:r>
            <w:r w:rsidRPr="007E68D4">
              <w:rPr>
                <w:rFonts w:ascii="Arial" w:hAnsi="Arial" w:cs="Arial"/>
                <w:sz w:val="20"/>
                <w:szCs w:val="20"/>
                <w:lang w:val="en-GB"/>
              </w:rPr>
              <w:t xml:space="preserve">financial year. </w:t>
            </w:r>
            <w:r w:rsidR="00310E4B" w:rsidRPr="007E68D4">
              <w:rPr>
                <w:rFonts w:ascii="Arial" w:hAnsi="Arial" w:cs="Arial"/>
                <w:sz w:val="20"/>
                <w:szCs w:val="20"/>
                <w:lang w:val="en-GB"/>
              </w:rPr>
              <w:t>However, t</w:t>
            </w:r>
            <w:r w:rsidRPr="007E68D4">
              <w:rPr>
                <w:rFonts w:ascii="Arial" w:hAnsi="Arial" w:cs="Arial"/>
                <w:sz w:val="20"/>
                <w:szCs w:val="20"/>
                <w:lang w:val="en-GB"/>
              </w:rPr>
              <w:t>he average exchange rate of R13</w:t>
            </w:r>
            <w:r w:rsidR="00310E4B" w:rsidRPr="007E68D4">
              <w:rPr>
                <w:rFonts w:ascii="Arial" w:hAnsi="Arial" w:cs="Arial"/>
                <w:sz w:val="20"/>
                <w:szCs w:val="20"/>
                <w:lang w:val="en-GB"/>
              </w:rPr>
              <w:t>,</w:t>
            </w:r>
            <w:r w:rsidRPr="007E68D4">
              <w:rPr>
                <w:rFonts w:ascii="Arial" w:hAnsi="Arial" w:cs="Arial"/>
                <w:sz w:val="20"/>
                <w:szCs w:val="20"/>
                <w:lang w:val="en-GB"/>
              </w:rPr>
              <w:t>08, compared with the previous financial year’s R14</w:t>
            </w:r>
            <w:r w:rsidR="00310E4B" w:rsidRPr="007E68D4">
              <w:rPr>
                <w:rFonts w:ascii="Arial" w:hAnsi="Arial" w:cs="Arial"/>
                <w:sz w:val="20"/>
                <w:szCs w:val="20"/>
                <w:lang w:val="en-GB"/>
              </w:rPr>
              <w:t>,</w:t>
            </w:r>
            <w:r w:rsidRPr="007E68D4">
              <w:rPr>
                <w:rFonts w:ascii="Arial" w:hAnsi="Arial" w:cs="Arial"/>
                <w:sz w:val="20"/>
                <w:szCs w:val="20"/>
                <w:lang w:val="en-GB"/>
              </w:rPr>
              <w:t xml:space="preserve">26, improved by only 8.2%. </w:t>
            </w:r>
          </w:p>
          <w:p w:rsidR="00B11CF6" w:rsidRPr="007E68D4" w:rsidRDefault="00B11CF6" w:rsidP="00B11CF6">
            <w:pPr>
              <w:pStyle w:val="NoSpacing"/>
              <w:rPr>
                <w:rFonts w:ascii="Arial" w:hAnsi="Arial" w:cs="Arial"/>
                <w:sz w:val="20"/>
                <w:szCs w:val="20"/>
                <w:lang w:val="en-GB"/>
              </w:rPr>
            </w:pPr>
          </w:p>
          <w:p w:rsidR="00B11CF6" w:rsidRPr="007E68D4" w:rsidRDefault="00B11CF6" w:rsidP="00B11CF6">
            <w:pPr>
              <w:pStyle w:val="NoSpacing"/>
              <w:rPr>
                <w:rFonts w:ascii="Arial" w:hAnsi="Arial" w:cs="Arial"/>
                <w:sz w:val="20"/>
                <w:szCs w:val="20"/>
                <w:lang w:val="en-GB"/>
              </w:rPr>
            </w:pPr>
          </w:p>
          <w:p w:rsidR="00B11CF6" w:rsidRPr="007E68D4" w:rsidRDefault="00B11CF6" w:rsidP="00B11CF6">
            <w:pPr>
              <w:pStyle w:val="NoSpacing"/>
              <w:rPr>
                <w:rFonts w:ascii="Arial" w:hAnsi="Arial" w:cs="Arial"/>
                <w:sz w:val="20"/>
                <w:szCs w:val="20"/>
                <w:lang w:val="en-GB"/>
              </w:rPr>
            </w:pPr>
            <w:r w:rsidRPr="007E68D4">
              <w:rPr>
                <w:rFonts w:ascii="Arial" w:hAnsi="Arial" w:cs="Arial"/>
                <w:sz w:val="20"/>
                <w:szCs w:val="20"/>
                <w:lang w:val="en-GB"/>
              </w:rPr>
              <w:t>Sale</w:t>
            </w:r>
            <w:r w:rsidR="006E61F9" w:rsidRPr="007E68D4">
              <w:rPr>
                <w:rFonts w:ascii="Arial" w:hAnsi="Arial" w:cs="Arial"/>
                <w:sz w:val="20"/>
                <w:szCs w:val="20"/>
                <w:lang w:val="en-GB"/>
              </w:rPr>
              <w:t>s for the year increased by 15</w:t>
            </w:r>
            <w:r w:rsidR="00982373" w:rsidRPr="007E68D4">
              <w:rPr>
                <w:rFonts w:ascii="Arial" w:hAnsi="Arial" w:cs="Arial"/>
                <w:sz w:val="20"/>
                <w:szCs w:val="20"/>
                <w:lang w:val="en-GB"/>
              </w:rPr>
              <w:t>,</w:t>
            </w:r>
            <w:r w:rsidR="006E61F9" w:rsidRPr="007E68D4">
              <w:rPr>
                <w:rFonts w:ascii="Arial" w:hAnsi="Arial" w:cs="Arial"/>
                <w:sz w:val="20"/>
                <w:szCs w:val="20"/>
                <w:lang w:val="en-GB"/>
              </w:rPr>
              <w:t>7% to R508</w:t>
            </w:r>
            <w:r w:rsidR="00982373" w:rsidRPr="007E68D4">
              <w:rPr>
                <w:rFonts w:ascii="Arial" w:hAnsi="Arial" w:cs="Arial"/>
                <w:sz w:val="20"/>
                <w:szCs w:val="20"/>
                <w:lang w:val="en-GB"/>
              </w:rPr>
              <w:t>,</w:t>
            </w:r>
            <w:r w:rsidR="006E61F9" w:rsidRPr="007E68D4">
              <w:rPr>
                <w:rFonts w:ascii="Arial" w:hAnsi="Arial" w:cs="Arial"/>
                <w:sz w:val="20"/>
                <w:szCs w:val="20"/>
                <w:lang w:val="en-GB"/>
              </w:rPr>
              <w:t xml:space="preserve">1 million (2017: R439,1 million) </w:t>
            </w:r>
            <w:r w:rsidRPr="007E68D4">
              <w:rPr>
                <w:rFonts w:ascii="Arial" w:hAnsi="Arial" w:cs="Arial"/>
                <w:sz w:val="20"/>
                <w:szCs w:val="20"/>
                <w:lang w:val="en-GB"/>
              </w:rPr>
              <w:t>.  The increase in the last six months of the financial year, compared to the same period in the previous year, was 17</w:t>
            </w:r>
            <w:r w:rsidR="00181F47" w:rsidRPr="007E68D4">
              <w:rPr>
                <w:rFonts w:ascii="Arial" w:hAnsi="Arial" w:cs="Arial"/>
                <w:sz w:val="20"/>
                <w:szCs w:val="20"/>
                <w:lang w:val="en-GB"/>
              </w:rPr>
              <w:t>,</w:t>
            </w:r>
            <w:r w:rsidRPr="007E68D4">
              <w:rPr>
                <w:rFonts w:ascii="Arial" w:hAnsi="Arial" w:cs="Arial"/>
                <w:sz w:val="20"/>
                <w:szCs w:val="20"/>
                <w:lang w:val="en-GB"/>
              </w:rPr>
              <w:t xml:space="preserve">2%.  </w:t>
            </w:r>
            <w:r w:rsidR="007F783B" w:rsidRPr="007E68D4">
              <w:rPr>
                <w:rFonts w:ascii="Arial" w:hAnsi="Arial" w:cs="Arial"/>
                <w:sz w:val="20"/>
                <w:szCs w:val="20"/>
                <w:lang w:val="en-GB"/>
              </w:rPr>
              <w:t>T</w:t>
            </w:r>
            <w:r w:rsidRPr="007E68D4">
              <w:rPr>
                <w:rFonts w:ascii="Arial" w:hAnsi="Arial" w:cs="Arial"/>
                <w:sz w:val="20"/>
                <w:szCs w:val="20"/>
                <w:lang w:val="en-GB"/>
              </w:rPr>
              <w:t xml:space="preserve">he number of new innovative products introduced as well as the ranging and </w:t>
            </w:r>
            <w:r w:rsidR="00181F47" w:rsidRPr="007E68D4">
              <w:rPr>
                <w:rFonts w:ascii="Arial" w:hAnsi="Arial" w:cs="Arial"/>
                <w:sz w:val="20"/>
                <w:szCs w:val="20"/>
                <w:lang w:val="en-GB"/>
              </w:rPr>
              <w:t xml:space="preserve">management </w:t>
            </w:r>
            <w:r w:rsidRPr="007E68D4">
              <w:rPr>
                <w:rFonts w:ascii="Arial" w:hAnsi="Arial" w:cs="Arial"/>
                <w:sz w:val="20"/>
                <w:szCs w:val="20"/>
                <w:lang w:val="en-GB"/>
              </w:rPr>
              <w:t xml:space="preserve">of stock levels across </w:t>
            </w:r>
            <w:r w:rsidR="007F783B" w:rsidRPr="007E68D4">
              <w:rPr>
                <w:rFonts w:ascii="Arial" w:hAnsi="Arial" w:cs="Arial"/>
                <w:sz w:val="20"/>
                <w:szCs w:val="20"/>
                <w:lang w:val="en-GB"/>
              </w:rPr>
              <w:t xml:space="preserve">Verimark’s </w:t>
            </w:r>
            <w:r w:rsidRPr="007E68D4">
              <w:rPr>
                <w:rFonts w:ascii="Arial" w:hAnsi="Arial" w:cs="Arial"/>
                <w:sz w:val="20"/>
                <w:szCs w:val="20"/>
                <w:lang w:val="en-GB"/>
              </w:rPr>
              <w:t>retail partners</w:t>
            </w:r>
            <w:r w:rsidR="00285E7B">
              <w:rPr>
                <w:rFonts w:ascii="Arial" w:hAnsi="Arial" w:cs="Arial"/>
                <w:sz w:val="20"/>
                <w:szCs w:val="20"/>
                <w:lang w:val="en-GB"/>
              </w:rPr>
              <w:t>, were the main contributors</w:t>
            </w:r>
            <w:r w:rsidR="007F783B" w:rsidRPr="007E68D4">
              <w:rPr>
                <w:rFonts w:ascii="Arial" w:hAnsi="Arial" w:cs="Arial"/>
                <w:sz w:val="20"/>
                <w:szCs w:val="20"/>
                <w:lang w:val="en-GB"/>
              </w:rPr>
              <w:t xml:space="preserve"> to this increase</w:t>
            </w:r>
            <w:r w:rsidRPr="007E68D4">
              <w:rPr>
                <w:rFonts w:ascii="Arial" w:hAnsi="Arial" w:cs="Arial"/>
                <w:sz w:val="20"/>
                <w:szCs w:val="20"/>
                <w:lang w:val="en-GB"/>
              </w:rPr>
              <w:t>. A key contributor to th</w:t>
            </w:r>
            <w:r w:rsidR="00181F47" w:rsidRPr="007E68D4">
              <w:rPr>
                <w:rFonts w:ascii="Arial" w:hAnsi="Arial" w:cs="Arial"/>
                <w:sz w:val="20"/>
                <w:szCs w:val="20"/>
                <w:lang w:val="en-GB"/>
              </w:rPr>
              <w:t>e</w:t>
            </w:r>
            <w:r w:rsidRPr="007E68D4">
              <w:rPr>
                <w:rFonts w:ascii="Arial" w:hAnsi="Arial" w:cs="Arial"/>
                <w:sz w:val="20"/>
                <w:szCs w:val="20"/>
                <w:lang w:val="en-GB"/>
              </w:rPr>
              <w:t xml:space="preserve"> </w:t>
            </w:r>
            <w:r w:rsidR="00B72EB4">
              <w:rPr>
                <w:rFonts w:ascii="Arial" w:hAnsi="Arial" w:cs="Arial"/>
                <w:sz w:val="20"/>
                <w:szCs w:val="20"/>
                <w:lang w:val="en-GB"/>
              </w:rPr>
              <w:t>revenue</w:t>
            </w:r>
            <w:r w:rsidRPr="007E68D4">
              <w:rPr>
                <w:rFonts w:ascii="Arial" w:hAnsi="Arial" w:cs="Arial"/>
                <w:sz w:val="20"/>
                <w:szCs w:val="20"/>
                <w:lang w:val="en-GB"/>
              </w:rPr>
              <w:t xml:space="preserve"> growth is the trust in, and credibility, of the Verimark brand and sub-brands (Bauer</w:t>
            </w:r>
            <w:r w:rsidR="00285E7B">
              <w:rPr>
                <w:rFonts w:ascii="Arial" w:hAnsi="Arial" w:cs="Arial"/>
                <w:sz w:val="20"/>
                <w:szCs w:val="20"/>
                <w:lang w:val="en-GB"/>
              </w:rPr>
              <w:t>, Floorwiz, Genesis, I-Play ).</w:t>
            </w:r>
          </w:p>
          <w:p w:rsidR="00B11CF6" w:rsidRPr="007E68D4" w:rsidRDefault="00B11CF6" w:rsidP="00B11CF6">
            <w:pPr>
              <w:pStyle w:val="NoSpacing"/>
              <w:rPr>
                <w:rFonts w:ascii="Arial" w:hAnsi="Arial" w:cs="Arial"/>
                <w:sz w:val="20"/>
                <w:szCs w:val="20"/>
                <w:lang w:val="en-GB"/>
              </w:rPr>
            </w:pPr>
          </w:p>
          <w:p w:rsidR="00B11CF6" w:rsidRPr="007E68D4" w:rsidRDefault="00B11CF6" w:rsidP="00B11CF6">
            <w:pPr>
              <w:pStyle w:val="NoSpacing"/>
              <w:rPr>
                <w:rFonts w:ascii="Arial" w:hAnsi="Arial" w:cs="Arial"/>
                <w:sz w:val="20"/>
                <w:szCs w:val="20"/>
                <w:lang w:val="en-GB"/>
              </w:rPr>
            </w:pPr>
            <w:r w:rsidRPr="007E68D4">
              <w:rPr>
                <w:rFonts w:ascii="Arial" w:hAnsi="Arial" w:cs="Arial"/>
                <w:sz w:val="20"/>
                <w:szCs w:val="20"/>
                <w:lang w:val="en-GB"/>
              </w:rPr>
              <w:t xml:space="preserve">The strengthening of the </w:t>
            </w:r>
            <w:r w:rsidR="00181F47" w:rsidRPr="007E68D4">
              <w:rPr>
                <w:rFonts w:ascii="Arial" w:hAnsi="Arial" w:cs="Arial"/>
                <w:sz w:val="20"/>
                <w:szCs w:val="20"/>
                <w:lang w:val="en-GB"/>
              </w:rPr>
              <w:t xml:space="preserve">average </w:t>
            </w:r>
            <w:r w:rsidRPr="007E68D4">
              <w:rPr>
                <w:rFonts w:ascii="Arial" w:hAnsi="Arial" w:cs="Arial"/>
                <w:sz w:val="20"/>
                <w:szCs w:val="20"/>
                <w:lang w:val="en-GB"/>
              </w:rPr>
              <w:t>rand / dollar exchange rate, effectively reversing the trend</w:t>
            </w:r>
            <w:r w:rsidR="00DC1829" w:rsidRPr="007E68D4">
              <w:rPr>
                <w:rFonts w:ascii="Arial" w:hAnsi="Arial" w:cs="Arial"/>
                <w:sz w:val="20"/>
                <w:szCs w:val="20"/>
                <w:lang w:val="en-GB"/>
              </w:rPr>
              <w:t xml:space="preserve"> of</w:t>
            </w:r>
            <w:r w:rsidR="002F7D65" w:rsidRPr="007E68D4">
              <w:rPr>
                <w:rFonts w:ascii="Arial" w:hAnsi="Arial" w:cs="Arial"/>
                <w:sz w:val="20"/>
                <w:szCs w:val="20"/>
                <w:lang w:val="en-GB"/>
              </w:rPr>
              <w:t xml:space="preserve"> </w:t>
            </w:r>
            <w:r w:rsidRPr="007E68D4">
              <w:rPr>
                <w:rFonts w:ascii="Arial" w:hAnsi="Arial" w:cs="Arial"/>
                <w:sz w:val="20"/>
                <w:szCs w:val="20"/>
                <w:lang w:val="en-GB"/>
              </w:rPr>
              <w:t xml:space="preserve">previous years, </w:t>
            </w:r>
            <w:r w:rsidR="00DC1829" w:rsidRPr="007E68D4">
              <w:rPr>
                <w:rFonts w:ascii="Arial" w:hAnsi="Arial" w:cs="Arial"/>
                <w:sz w:val="20"/>
                <w:szCs w:val="20"/>
                <w:lang w:val="en-GB"/>
              </w:rPr>
              <w:t xml:space="preserve">enabled </w:t>
            </w:r>
            <w:r w:rsidRPr="007E68D4">
              <w:rPr>
                <w:rFonts w:ascii="Arial" w:hAnsi="Arial" w:cs="Arial"/>
                <w:sz w:val="20"/>
                <w:szCs w:val="20"/>
                <w:lang w:val="en-GB"/>
              </w:rPr>
              <w:t>Verimark</w:t>
            </w:r>
            <w:r w:rsidR="00DC1829" w:rsidRPr="007E68D4">
              <w:rPr>
                <w:rFonts w:ascii="Arial" w:hAnsi="Arial" w:cs="Arial"/>
                <w:sz w:val="20"/>
                <w:szCs w:val="20"/>
                <w:lang w:val="en-GB"/>
              </w:rPr>
              <w:t xml:space="preserve"> to</w:t>
            </w:r>
            <w:r w:rsidRPr="007E68D4">
              <w:rPr>
                <w:rFonts w:ascii="Arial" w:hAnsi="Arial" w:cs="Arial"/>
                <w:sz w:val="20"/>
                <w:szCs w:val="20"/>
                <w:lang w:val="en-GB"/>
              </w:rPr>
              <w:t xml:space="preserve"> </w:t>
            </w:r>
            <w:r w:rsidR="00285E7B">
              <w:rPr>
                <w:rFonts w:ascii="Arial" w:hAnsi="Arial" w:cs="Arial"/>
                <w:sz w:val="20"/>
                <w:szCs w:val="20"/>
                <w:lang w:val="en-GB"/>
              </w:rPr>
              <w:t>keep selling prices the same as the prior year</w:t>
            </w:r>
            <w:r w:rsidR="007F783B" w:rsidRPr="007E68D4">
              <w:rPr>
                <w:rFonts w:ascii="Arial" w:hAnsi="Arial" w:cs="Arial"/>
                <w:sz w:val="20"/>
                <w:szCs w:val="20"/>
                <w:lang w:val="en-GB"/>
              </w:rPr>
              <w:t xml:space="preserve"> </w:t>
            </w:r>
            <w:r w:rsidR="00DC1829" w:rsidRPr="007E68D4">
              <w:rPr>
                <w:rFonts w:ascii="Arial" w:hAnsi="Arial" w:cs="Arial"/>
                <w:sz w:val="20"/>
                <w:szCs w:val="20"/>
                <w:lang w:val="en-GB"/>
              </w:rPr>
              <w:t xml:space="preserve">and even </w:t>
            </w:r>
            <w:r w:rsidR="002F7D65" w:rsidRPr="007E68D4">
              <w:rPr>
                <w:rFonts w:ascii="Arial" w:hAnsi="Arial" w:cs="Arial"/>
                <w:sz w:val="20"/>
                <w:szCs w:val="20"/>
                <w:lang w:val="en-GB"/>
              </w:rPr>
              <w:t>r</w:t>
            </w:r>
            <w:r w:rsidR="007F783B" w:rsidRPr="007E68D4">
              <w:rPr>
                <w:rFonts w:ascii="Arial" w:hAnsi="Arial" w:cs="Arial"/>
                <w:sz w:val="20"/>
                <w:szCs w:val="20"/>
                <w:lang w:val="en-GB"/>
              </w:rPr>
              <w:t>educ</w:t>
            </w:r>
            <w:r w:rsidR="00DC1829" w:rsidRPr="007E68D4">
              <w:rPr>
                <w:rFonts w:ascii="Arial" w:hAnsi="Arial" w:cs="Arial"/>
                <w:sz w:val="20"/>
                <w:szCs w:val="20"/>
                <w:lang w:val="en-GB"/>
              </w:rPr>
              <w:t>e</w:t>
            </w:r>
            <w:r w:rsidR="002F7D65" w:rsidRPr="007E68D4">
              <w:rPr>
                <w:rFonts w:ascii="Arial" w:hAnsi="Arial" w:cs="Arial"/>
                <w:sz w:val="20"/>
                <w:szCs w:val="20"/>
                <w:lang w:val="en-GB"/>
              </w:rPr>
              <w:t xml:space="preserve"> </w:t>
            </w:r>
            <w:r w:rsidR="00E75214" w:rsidRPr="007E68D4">
              <w:rPr>
                <w:rFonts w:ascii="Arial" w:hAnsi="Arial" w:cs="Arial"/>
                <w:sz w:val="20"/>
                <w:szCs w:val="20"/>
                <w:lang w:val="en-GB"/>
              </w:rPr>
              <w:t>certain product prices</w:t>
            </w:r>
            <w:r w:rsidR="00855EE3" w:rsidRPr="007E68D4">
              <w:rPr>
                <w:rFonts w:ascii="Arial" w:hAnsi="Arial" w:cs="Arial"/>
                <w:sz w:val="20"/>
                <w:szCs w:val="20"/>
                <w:lang w:val="en-GB"/>
              </w:rPr>
              <w:t>.</w:t>
            </w:r>
            <w:r w:rsidRPr="007E68D4">
              <w:rPr>
                <w:rFonts w:ascii="Arial" w:hAnsi="Arial" w:cs="Arial"/>
                <w:sz w:val="20"/>
                <w:szCs w:val="20"/>
                <w:lang w:val="en-GB"/>
              </w:rPr>
              <w:t xml:space="preserve">  This</w:t>
            </w:r>
            <w:r w:rsidR="007F783B" w:rsidRPr="007E68D4">
              <w:rPr>
                <w:rFonts w:ascii="Arial" w:hAnsi="Arial" w:cs="Arial"/>
                <w:sz w:val="20"/>
                <w:szCs w:val="20"/>
                <w:lang w:val="en-GB"/>
              </w:rPr>
              <w:t xml:space="preserve"> resulted in </w:t>
            </w:r>
            <w:r w:rsidRPr="007E68D4">
              <w:rPr>
                <w:rFonts w:ascii="Arial" w:hAnsi="Arial" w:cs="Arial"/>
                <w:sz w:val="20"/>
                <w:szCs w:val="20"/>
                <w:lang w:val="en-GB"/>
              </w:rPr>
              <w:t>a positive impact on sales volumes.</w:t>
            </w:r>
          </w:p>
          <w:p w:rsidR="00B11CF6" w:rsidRPr="007E68D4" w:rsidRDefault="00B11CF6" w:rsidP="00B11CF6">
            <w:pPr>
              <w:pStyle w:val="NoSpacing"/>
              <w:rPr>
                <w:rFonts w:ascii="Arial" w:hAnsi="Arial" w:cs="Arial"/>
                <w:sz w:val="20"/>
                <w:szCs w:val="20"/>
                <w:lang w:val="en-GB"/>
              </w:rPr>
            </w:pPr>
          </w:p>
          <w:p w:rsidR="00B7455D" w:rsidRPr="007E68D4" w:rsidRDefault="00B11CF6" w:rsidP="00B11CF6">
            <w:pPr>
              <w:pStyle w:val="NoSpacing"/>
              <w:rPr>
                <w:rFonts w:ascii="Arial" w:hAnsi="Arial" w:cs="Arial"/>
                <w:sz w:val="20"/>
                <w:szCs w:val="20"/>
                <w:lang w:val="en-GB"/>
              </w:rPr>
            </w:pPr>
            <w:r w:rsidRPr="007E68D4">
              <w:rPr>
                <w:rFonts w:ascii="Arial" w:hAnsi="Arial" w:cs="Arial"/>
                <w:sz w:val="20"/>
                <w:szCs w:val="20"/>
                <w:lang w:val="en-GB"/>
              </w:rPr>
              <w:t>Profit before tax increased by 25</w:t>
            </w:r>
            <w:r w:rsidR="00DC1829" w:rsidRPr="007E68D4">
              <w:rPr>
                <w:rFonts w:ascii="Arial" w:hAnsi="Arial" w:cs="Arial"/>
                <w:sz w:val="20"/>
                <w:szCs w:val="20"/>
                <w:lang w:val="en-GB"/>
              </w:rPr>
              <w:t>,</w:t>
            </w:r>
            <w:r w:rsidRPr="007E68D4">
              <w:rPr>
                <w:rFonts w:ascii="Arial" w:hAnsi="Arial" w:cs="Arial"/>
                <w:sz w:val="20"/>
                <w:szCs w:val="20"/>
                <w:lang w:val="en-GB"/>
              </w:rPr>
              <w:t>1</w:t>
            </w:r>
            <w:r w:rsidR="006E61F9" w:rsidRPr="007E68D4">
              <w:rPr>
                <w:rFonts w:ascii="Arial" w:hAnsi="Arial" w:cs="Arial"/>
                <w:sz w:val="20"/>
                <w:szCs w:val="20"/>
                <w:lang w:val="en-GB"/>
              </w:rPr>
              <w:t>% to R46,7 million (2017: R37,3 million)</w:t>
            </w:r>
            <w:r w:rsidRPr="007E68D4">
              <w:rPr>
                <w:rFonts w:ascii="Arial" w:hAnsi="Arial" w:cs="Arial"/>
                <w:sz w:val="20"/>
                <w:szCs w:val="20"/>
                <w:lang w:val="en-GB"/>
              </w:rPr>
              <w:t xml:space="preserve">. This increase </w:t>
            </w:r>
            <w:r w:rsidR="00DC1829" w:rsidRPr="007E68D4">
              <w:rPr>
                <w:rFonts w:ascii="Arial" w:hAnsi="Arial" w:cs="Arial"/>
                <w:sz w:val="20"/>
                <w:szCs w:val="20"/>
                <w:lang w:val="en-GB"/>
              </w:rPr>
              <w:t>has been</w:t>
            </w:r>
            <w:r w:rsidRPr="007E68D4">
              <w:rPr>
                <w:rFonts w:ascii="Arial" w:hAnsi="Arial" w:cs="Arial"/>
                <w:sz w:val="20"/>
                <w:szCs w:val="20"/>
                <w:lang w:val="en-GB"/>
              </w:rPr>
              <w:t xml:space="preserve"> a result </w:t>
            </w:r>
            <w:r w:rsidR="00857FD4" w:rsidRPr="007E68D4">
              <w:rPr>
                <w:rFonts w:ascii="Arial" w:hAnsi="Arial" w:cs="Arial"/>
                <w:sz w:val="20"/>
                <w:szCs w:val="20"/>
                <w:lang w:val="en-GB"/>
              </w:rPr>
              <w:t>of improved</w:t>
            </w:r>
            <w:r w:rsidR="00285E7B">
              <w:rPr>
                <w:rFonts w:ascii="Arial" w:hAnsi="Arial" w:cs="Arial"/>
                <w:sz w:val="20"/>
                <w:szCs w:val="20"/>
                <w:lang w:val="en-GB"/>
              </w:rPr>
              <w:t xml:space="preserve"> sales, </w:t>
            </w:r>
            <w:r w:rsidRPr="007E68D4">
              <w:rPr>
                <w:rFonts w:ascii="Arial" w:hAnsi="Arial" w:cs="Arial"/>
                <w:sz w:val="20"/>
                <w:szCs w:val="20"/>
                <w:lang w:val="en-GB"/>
              </w:rPr>
              <w:t>strict cost containment throughout the business</w:t>
            </w:r>
            <w:r w:rsidR="00285E7B">
              <w:rPr>
                <w:rFonts w:ascii="Arial" w:hAnsi="Arial" w:cs="Arial"/>
                <w:sz w:val="20"/>
                <w:szCs w:val="20"/>
                <w:lang w:val="en-GB"/>
              </w:rPr>
              <w:t xml:space="preserve"> and a stronger rand</w:t>
            </w:r>
            <w:r w:rsidRPr="007E68D4">
              <w:rPr>
                <w:rFonts w:ascii="Arial" w:hAnsi="Arial" w:cs="Arial"/>
                <w:sz w:val="20"/>
                <w:szCs w:val="20"/>
                <w:lang w:val="en-GB"/>
              </w:rPr>
              <w:t xml:space="preserve">.  During the financial year, the </w:t>
            </w:r>
            <w:r w:rsidR="007F783B" w:rsidRPr="007E68D4">
              <w:rPr>
                <w:rFonts w:ascii="Arial" w:hAnsi="Arial" w:cs="Arial"/>
                <w:sz w:val="20"/>
                <w:szCs w:val="20"/>
                <w:lang w:val="en-GB"/>
              </w:rPr>
              <w:t>C</w:t>
            </w:r>
            <w:r w:rsidRPr="007E68D4">
              <w:rPr>
                <w:rFonts w:ascii="Arial" w:hAnsi="Arial" w:cs="Arial"/>
                <w:sz w:val="20"/>
                <w:szCs w:val="20"/>
                <w:lang w:val="en-GB"/>
              </w:rPr>
              <w:t xml:space="preserve">ompany </w:t>
            </w:r>
            <w:r w:rsidR="007F783B" w:rsidRPr="007E68D4">
              <w:rPr>
                <w:rFonts w:ascii="Arial" w:hAnsi="Arial" w:cs="Arial"/>
                <w:sz w:val="20"/>
                <w:szCs w:val="20"/>
                <w:lang w:val="en-GB"/>
              </w:rPr>
              <w:t>introduced</w:t>
            </w:r>
            <w:r w:rsidR="0067647E" w:rsidRPr="007E68D4">
              <w:rPr>
                <w:rFonts w:ascii="Arial" w:hAnsi="Arial" w:cs="Arial"/>
                <w:sz w:val="20"/>
                <w:szCs w:val="20"/>
                <w:lang w:val="en-GB"/>
              </w:rPr>
              <w:t xml:space="preserve"> </w:t>
            </w:r>
            <w:r w:rsidRPr="007E68D4">
              <w:rPr>
                <w:rFonts w:ascii="Arial" w:hAnsi="Arial" w:cs="Arial"/>
                <w:sz w:val="20"/>
                <w:szCs w:val="20"/>
                <w:lang w:val="en-GB"/>
              </w:rPr>
              <w:t xml:space="preserve">eleven new Verimark </w:t>
            </w:r>
            <w:r w:rsidR="007F783B" w:rsidRPr="007E68D4">
              <w:rPr>
                <w:rFonts w:ascii="Arial" w:hAnsi="Arial" w:cs="Arial"/>
                <w:sz w:val="20"/>
                <w:szCs w:val="20"/>
                <w:lang w:val="en-GB"/>
              </w:rPr>
              <w:t>E</w:t>
            </w:r>
            <w:r w:rsidRPr="007E68D4">
              <w:rPr>
                <w:rFonts w:ascii="Arial" w:hAnsi="Arial" w:cs="Arial"/>
                <w:sz w:val="20"/>
                <w:szCs w:val="20"/>
                <w:lang w:val="en-GB"/>
              </w:rPr>
              <w:t xml:space="preserve">mporium </w:t>
            </w:r>
            <w:r w:rsidR="007F783B" w:rsidRPr="007E68D4">
              <w:rPr>
                <w:rFonts w:ascii="Arial" w:hAnsi="Arial" w:cs="Arial"/>
                <w:sz w:val="20"/>
                <w:szCs w:val="20"/>
                <w:lang w:val="en-GB"/>
              </w:rPr>
              <w:t>S</w:t>
            </w:r>
            <w:r w:rsidRPr="007E68D4">
              <w:rPr>
                <w:rFonts w:ascii="Arial" w:hAnsi="Arial" w:cs="Arial"/>
                <w:sz w:val="20"/>
                <w:szCs w:val="20"/>
                <w:lang w:val="en-GB"/>
              </w:rPr>
              <w:t xml:space="preserve">tores.  </w:t>
            </w:r>
            <w:r w:rsidR="0067647E" w:rsidRPr="007E68D4">
              <w:rPr>
                <w:rFonts w:ascii="Arial" w:hAnsi="Arial" w:cs="Arial"/>
                <w:sz w:val="20"/>
                <w:szCs w:val="20"/>
                <w:lang w:val="en-GB"/>
              </w:rPr>
              <w:t>These stores expand</w:t>
            </w:r>
            <w:r w:rsidR="00EB1301" w:rsidRPr="007E68D4">
              <w:rPr>
                <w:rFonts w:ascii="Arial" w:hAnsi="Arial" w:cs="Arial"/>
                <w:sz w:val="20"/>
                <w:szCs w:val="20"/>
                <w:lang w:val="en-GB"/>
              </w:rPr>
              <w:t>ed</w:t>
            </w:r>
            <w:r w:rsidR="0067647E" w:rsidRPr="007E68D4">
              <w:rPr>
                <w:rFonts w:ascii="Arial" w:hAnsi="Arial" w:cs="Arial"/>
                <w:sz w:val="20"/>
                <w:szCs w:val="20"/>
                <w:lang w:val="en-GB"/>
              </w:rPr>
              <w:t xml:space="preserve"> the servicing function as well as improve</w:t>
            </w:r>
            <w:r w:rsidR="00EB1301" w:rsidRPr="007E68D4">
              <w:rPr>
                <w:rFonts w:ascii="Arial" w:hAnsi="Arial" w:cs="Arial"/>
                <w:sz w:val="20"/>
                <w:szCs w:val="20"/>
                <w:lang w:val="en-GB"/>
              </w:rPr>
              <w:t>d</w:t>
            </w:r>
            <w:r w:rsidRPr="007E68D4">
              <w:rPr>
                <w:rFonts w:ascii="Arial" w:hAnsi="Arial" w:cs="Arial"/>
                <w:sz w:val="20"/>
                <w:szCs w:val="20"/>
                <w:lang w:val="en-GB"/>
              </w:rPr>
              <w:t xml:space="preserve"> customer care reach across South Africa. While </w:t>
            </w:r>
            <w:r w:rsidR="00DC1829" w:rsidRPr="007E68D4">
              <w:rPr>
                <w:rFonts w:ascii="Arial" w:hAnsi="Arial" w:cs="Arial"/>
                <w:sz w:val="20"/>
                <w:szCs w:val="20"/>
                <w:lang w:val="en-GB"/>
              </w:rPr>
              <w:t xml:space="preserve">the </w:t>
            </w:r>
            <w:r w:rsidRPr="007E68D4">
              <w:rPr>
                <w:rFonts w:ascii="Arial" w:hAnsi="Arial" w:cs="Arial"/>
                <w:sz w:val="20"/>
                <w:szCs w:val="20"/>
                <w:lang w:val="en-GB"/>
              </w:rPr>
              <w:t>costs have been incurred, the anticipated financial benefits will only be seen in the coming financial years</w:t>
            </w:r>
            <w:r w:rsidR="00B7455D" w:rsidRPr="007E68D4">
              <w:rPr>
                <w:rFonts w:ascii="Arial" w:hAnsi="Arial" w:cs="Arial"/>
                <w:sz w:val="20"/>
                <w:szCs w:val="20"/>
                <w:lang w:val="en-GB"/>
              </w:rPr>
              <w:t>.</w:t>
            </w:r>
          </w:p>
          <w:p w:rsidR="00DC1829" w:rsidRPr="007E68D4" w:rsidRDefault="00DC1829" w:rsidP="00B11CF6">
            <w:pPr>
              <w:pStyle w:val="NoSpacing"/>
              <w:rPr>
                <w:rFonts w:ascii="Arial" w:hAnsi="Arial" w:cs="Arial"/>
                <w:sz w:val="20"/>
                <w:szCs w:val="20"/>
                <w:lang w:val="en-GB"/>
              </w:rPr>
            </w:pPr>
          </w:p>
          <w:p w:rsidR="00B11CF6" w:rsidRPr="007E68D4" w:rsidRDefault="00B11CF6" w:rsidP="00B11CF6">
            <w:pPr>
              <w:pStyle w:val="NoSpacing"/>
              <w:rPr>
                <w:rFonts w:ascii="Arial" w:hAnsi="Arial" w:cs="Arial"/>
                <w:sz w:val="20"/>
                <w:szCs w:val="20"/>
                <w:lang w:val="en-GB"/>
              </w:rPr>
            </w:pPr>
            <w:r w:rsidRPr="007E68D4">
              <w:rPr>
                <w:rFonts w:ascii="Arial" w:hAnsi="Arial" w:cs="Arial"/>
                <w:sz w:val="20"/>
                <w:szCs w:val="20"/>
                <w:lang w:val="en-GB"/>
              </w:rPr>
              <w:t>Verimark</w:t>
            </w:r>
            <w:r w:rsidR="00DC1829" w:rsidRPr="007E68D4">
              <w:rPr>
                <w:rFonts w:ascii="Arial" w:hAnsi="Arial" w:cs="Arial"/>
                <w:sz w:val="20"/>
                <w:szCs w:val="20"/>
                <w:lang w:val="en-GB"/>
              </w:rPr>
              <w:t>’s</w:t>
            </w:r>
            <w:r w:rsidRPr="007E68D4">
              <w:rPr>
                <w:rFonts w:ascii="Arial" w:hAnsi="Arial" w:cs="Arial"/>
                <w:sz w:val="20"/>
                <w:szCs w:val="20"/>
                <w:lang w:val="en-GB"/>
              </w:rPr>
              <w:t xml:space="preserve"> </w:t>
            </w:r>
            <w:r w:rsidR="00B7455D" w:rsidRPr="007E68D4">
              <w:rPr>
                <w:rFonts w:ascii="Arial" w:hAnsi="Arial" w:cs="Arial"/>
                <w:sz w:val="20"/>
                <w:szCs w:val="20"/>
                <w:lang w:val="en-GB"/>
              </w:rPr>
              <w:t>financial position</w:t>
            </w:r>
            <w:r w:rsidRPr="007E68D4">
              <w:rPr>
                <w:rFonts w:ascii="Arial" w:hAnsi="Arial" w:cs="Arial"/>
                <w:sz w:val="20"/>
                <w:szCs w:val="20"/>
                <w:lang w:val="en-GB"/>
              </w:rPr>
              <w:t xml:space="preserve"> is robust, being highly liquid with little debt as well as positive cash reserves. </w:t>
            </w:r>
            <w:r w:rsidR="00031A72" w:rsidRPr="007E68D4">
              <w:rPr>
                <w:rFonts w:ascii="Arial" w:hAnsi="Arial" w:cs="Arial"/>
                <w:sz w:val="20"/>
                <w:szCs w:val="20"/>
                <w:lang w:val="en-GB"/>
              </w:rPr>
              <w:t>Improved stock management and control at retail outle</w:t>
            </w:r>
            <w:r w:rsidR="00857FD4">
              <w:rPr>
                <w:rFonts w:ascii="Arial" w:hAnsi="Arial" w:cs="Arial"/>
                <w:sz w:val="20"/>
                <w:szCs w:val="20"/>
                <w:lang w:val="en-GB"/>
              </w:rPr>
              <w:t>ts, to avoid out-of-stock situations</w:t>
            </w:r>
            <w:r w:rsidR="00031A72" w:rsidRPr="007E68D4">
              <w:rPr>
                <w:rFonts w:ascii="Arial" w:hAnsi="Arial" w:cs="Arial"/>
                <w:sz w:val="20"/>
                <w:szCs w:val="20"/>
                <w:lang w:val="en-GB"/>
              </w:rPr>
              <w:t>, have also assisted revenue growth.</w:t>
            </w:r>
          </w:p>
          <w:p w:rsidR="00B11CF6" w:rsidRPr="007E68D4" w:rsidRDefault="00B11CF6" w:rsidP="00B11CF6">
            <w:pPr>
              <w:pStyle w:val="NoSpacing"/>
              <w:rPr>
                <w:rFonts w:ascii="Arial" w:hAnsi="Arial" w:cs="Arial"/>
                <w:sz w:val="20"/>
                <w:szCs w:val="20"/>
                <w:lang w:val="en-GB"/>
              </w:rPr>
            </w:pPr>
          </w:p>
          <w:p w:rsidR="000B59EB" w:rsidRPr="007E68D4" w:rsidRDefault="00B11CF6" w:rsidP="00420DAA">
            <w:pPr>
              <w:pStyle w:val="NoSpacing"/>
              <w:rPr>
                <w:rFonts w:ascii="Arial" w:hAnsi="Arial" w:cs="Arial"/>
                <w:sz w:val="20"/>
                <w:szCs w:val="20"/>
                <w:lang w:val="en-GB"/>
              </w:rPr>
            </w:pPr>
            <w:r w:rsidRPr="007E68D4">
              <w:rPr>
                <w:rFonts w:ascii="Arial" w:hAnsi="Arial" w:cs="Arial"/>
                <w:sz w:val="20"/>
                <w:szCs w:val="20"/>
                <w:lang w:val="en-GB"/>
              </w:rPr>
              <w:t>Given the healthy state of Verimark</w:t>
            </w:r>
            <w:r w:rsidR="00B7455D" w:rsidRPr="007E68D4">
              <w:rPr>
                <w:rFonts w:ascii="Arial" w:hAnsi="Arial" w:cs="Arial"/>
                <w:sz w:val="20"/>
                <w:szCs w:val="20"/>
                <w:lang w:val="en-GB"/>
              </w:rPr>
              <w:t>’s</w:t>
            </w:r>
            <w:r w:rsidRPr="007E68D4">
              <w:rPr>
                <w:rFonts w:ascii="Arial" w:hAnsi="Arial" w:cs="Arial"/>
                <w:sz w:val="20"/>
                <w:szCs w:val="20"/>
                <w:lang w:val="en-GB"/>
              </w:rPr>
              <w:t xml:space="preserve"> </w:t>
            </w:r>
            <w:r w:rsidR="00B7455D" w:rsidRPr="007E68D4">
              <w:rPr>
                <w:rFonts w:ascii="Arial" w:hAnsi="Arial" w:cs="Arial"/>
                <w:sz w:val="20"/>
                <w:szCs w:val="20"/>
                <w:lang w:val="en-GB"/>
              </w:rPr>
              <w:t>financial position</w:t>
            </w:r>
            <w:r w:rsidRPr="007E68D4">
              <w:rPr>
                <w:rFonts w:ascii="Arial" w:hAnsi="Arial" w:cs="Arial"/>
                <w:sz w:val="20"/>
                <w:szCs w:val="20"/>
                <w:lang w:val="en-GB"/>
              </w:rPr>
              <w:t xml:space="preserve"> and </w:t>
            </w:r>
            <w:r w:rsidR="00031A72" w:rsidRPr="007E68D4">
              <w:rPr>
                <w:rFonts w:ascii="Arial" w:hAnsi="Arial" w:cs="Arial"/>
                <w:sz w:val="20"/>
                <w:szCs w:val="20"/>
                <w:lang w:val="en-GB"/>
              </w:rPr>
              <w:t xml:space="preserve">its </w:t>
            </w:r>
            <w:r w:rsidRPr="007E68D4">
              <w:rPr>
                <w:rFonts w:ascii="Arial" w:hAnsi="Arial" w:cs="Arial"/>
                <w:sz w:val="20"/>
                <w:szCs w:val="20"/>
                <w:lang w:val="en-GB"/>
              </w:rPr>
              <w:t>share</w:t>
            </w:r>
            <w:r w:rsidR="00031A72" w:rsidRPr="007E68D4">
              <w:rPr>
                <w:rFonts w:ascii="Arial" w:hAnsi="Arial" w:cs="Arial"/>
                <w:sz w:val="20"/>
                <w:szCs w:val="20"/>
                <w:lang w:val="en-GB"/>
              </w:rPr>
              <w:t>s</w:t>
            </w:r>
            <w:r w:rsidRPr="007E68D4">
              <w:rPr>
                <w:rFonts w:ascii="Arial" w:hAnsi="Arial" w:cs="Arial"/>
                <w:sz w:val="20"/>
                <w:szCs w:val="20"/>
                <w:lang w:val="en-GB"/>
              </w:rPr>
              <w:t xml:space="preserve"> trading below net asset value,</w:t>
            </w:r>
            <w:r w:rsidR="007F783B" w:rsidRPr="007E68D4">
              <w:rPr>
                <w:rFonts w:ascii="Arial" w:hAnsi="Arial" w:cs="Arial"/>
                <w:sz w:val="20"/>
                <w:szCs w:val="20"/>
                <w:lang w:val="en-GB"/>
              </w:rPr>
              <w:t xml:space="preserve"> the Board</w:t>
            </w:r>
            <w:r w:rsidR="000B59EB" w:rsidRPr="007E68D4">
              <w:rPr>
                <w:rFonts w:ascii="Arial" w:hAnsi="Arial" w:cs="Arial"/>
                <w:sz w:val="20"/>
                <w:szCs w:val="20"/>
                <w:lang w:val="en-GB"/>
              </w:rPr>
              <w:t xml:space="preserve"> utilised the general authority obtained at the annual general meeting held on Thursday, 3 August 2017 and</w:t>
            </w:r>
            <w:r w:rsidR="007F783B" w:rsidRPr="007E68D4">
              <w:rPr>
                <w:rFonts w:ascii="Arial" w:hAnsi="Arial" w:cs="Arial"/>
                <w:sz w:val="20"/>
                <w:szCs w:val="20"/>
                <w:lang w:val="en-GB"/>
              </w:rPr>
              <w:t xml:space="preserve"> announced on 30 November 2017</w:t>
            </w:r>
            <w:r w:rsidRPr="007E68D4">
              <w:rPr>
                <w:rFonts w:ascii="Arial" w:hAnsi="Arial" w:cs="Arial"/>
                <w:sz w:val="20"/>
                <w:szCs w:val="20"/>
                <w:lang w:val="en-GB"/>
              </w:rPr>
              <w:t xml:space="preserve"> th</w:t>
            </w:r>
            <w:r w:rsidR="007F783B" w:rsidRPr="007E68D4">
              <w:rPr>
                <w:rFonts w:ascii="Arial" w:hAnsi="Arial" w:cs="Arial"/>
                <w:sz w:val="20"/>
                <w:szCs w:val="20"/>
                <w:lang w:val="en-GB"/>
              </w:rPr>
              <w:t xml:space="preserve">at </w:t>
            </w:r>
            <w:r w:rsidR="00EB1301" w:rsidRPr="007E68D4">
              <w:rPr>
                <w:rFonts w:ascii="Arial" w:hAnsi="Arial" w:cs="Arial"/>
                <w:sz w:val="20"/>
                <w:szCs w:val="20"/>
                <w:lang w:val="en-GB"/>
              </w:rPr>
              <w:t>Verimark (Pty) Limited</w:t>
            </w:r>
            <w:r w:rsidR="000B59EB" w:rsidRPr="007E68D4">
              <w:rPr>
                <w:rFonts w:ascii="Arial" w:hAnsi="Arial" w:cs="Arial"/>
                <w:sz w:val="20"/>
                <w:szCs w:val="20"/>
                <w:lang w:val="en-GB"/>
              </w:rPr>
              <w:t>, a 100% owned subsidiary</w:t>
            </w:r>
            <w:r w:rsidRPr="007E68D4">
              <w:rPr>
                <w:rFonts w:ascii="Arial" w:hAnsi="Arial" w:cs="Arial"/>
                <w:sz w:val="20"/>
                <w:szCs w:val="20"/>
                <w:lang w:val="en-GB"/>
              </w:rPr>
              <w:t xml:space="preserve"> </w:t>
            </w:r>
            <w:r w:rsidR="00031A72" w:rsidRPr="007E68D4">
              <w:rPr>
                <w:rFonts w:ascii="Arial" w:hAnsi="Arial" w:cs="Arial"/>
                <w:sz w:val="20"/>
                <w:szCs w:val="20"/>
                <w:lang w:val="en-GB"/>
              </w:rPr>
              <w:t xml:space="preserve">had </w:t>
            </w:r>
            <w:r w:rsidRPr="007E68D4">
              <w:rPr>
                <w:rFonts w:ascii="Arial" w:hAnsi="Arial" w:cs="Arial"/>
                <w:sz w:val="20"/>
                <w:szCs w:val="20"/>
                <w:lang w:val="en-GB"/>
              </w:rPr>
              <w:t xml:space="preserve">bought back </w:t>
            </w:r>
            <w:r w:rsidR="00EB1301" w:rsidRPr="007E68D4">
              <w:rPr>
                <w:rFonts w:ascii="Arial" w:hAnsi="Arial" w:cs="Arial"/>
                <w:sz w:val="20"/>
                <w:szCs w:val="20"/>
                <w:lang w:val="en-GB"/>
              </w:rPr>
              <w:t>3 389 640</w:t>
            </w:r>
            <w:r w:rsidR="000B59EB" w:rsidRPr="007E68D4">
              <w:rPr>
                <w:rFonts w:ascii="Arial" w:hAnsi="Arial" w:cs="Arial"/>
                <w:sz w:val="20"/>
                <w:szCs w:val="20"/>
                <w:lang w:val="en-GB"/>
              </w:rPr>
              <w:t xml:space="preserve"> ordinary shares which are held as treasury shares by the subsidiary company. </w:t>
            </w:r>
          </w:p>
          <w:p w:rsidR="000B59EB" w:rsidRPr="007E68D4" w:rsidRDefault="000B59EB" w:rsidP="00420DAA">
            <w:pPr>
              <w:pStyle w:val="NoSpacing"/>
              <w:rPr>
                <w:rFonts w:ascii="Arial" w:hAnsi="Arial" w:cs="Arial"/>
                <w:sz w:val="20"/>
                <w:szCs w:val="20"/>
                <w:lang w:val="en-GB"/>
              </w:rPr>
            </w:pPr>
          </w:p>
          <w:p w:rsidR="007E68D4" w:rsidRPr="007E68D4" w:rsidRDefault="007E68D4" w:rsidP="00420DAA">
            <w:pPr>
              <w:pStyle w:val="NoSpacing"/>
              <w:rPr>
                <w:rFonts w:ascii="Arial" w:hAnsi="Arial" w:cs="Arial"/>
                <w:sz w:val="20"/>
                <w:szCs w:val="20"/>
                <w:lang w:val="en-GB"/>
              </w:rPr>
            </w:pPr>
          </w:p>
          <w:p w:rsidR="007E68D4" w:rsidRPr="007E68D4" w:rsidRDefault="007E68D4" w:rsidP="00420DAA">
            <w:pPr>
              <w:pStyle w:val="NoSpacing"/>
              <w:rPr>
                <w:rFonts w:ascii="Arial" w:hAnsi="Arial" w:cs="Arial"/>
                <w:sz w:val="20"/>
                <w:szCs w:val="20"/>
                <w:lang w:val="en-GB"/>
              </w:rPr>
            </w:pPr>
          </w:p>
          <w:p w:rsidR="007E68D4" w:rsidRPr="007E68D4" w:rsidRDefault="007E68D4" w:rsidP="00420DAA">
            <w:pPr>
              <w:pStyle w:val="NoSpacing"/>
              <w:rPr>
                <w:rFonts w:ascii="Arial" w:hAnsi="Arial" w:cs="Arial"/>
                <w:sz w:val="20"/>
                <w:szCs w:val="20"/>
                <w:lang w:val="en-GB"/>
              </w:rPr>
            </w:pPr>
          </w:p>
          <w:p w:rsidR="004F506B" w:rsidRPr="007E68D4" w:rsidRDefault="000B59EB" w:rsidP="002F7D65">
            <w:pPr>
              <w:pStyle w:val="NoSpacing"/>
              <w:rPr>
                <w:rFonts w:ascii="Arial" w:hAnsi="Arial" w:cs="Arial"/>
                <w:sz w:val="20"/>
                <w:szCs w:val="20"/>
                <w:lang w:val="en-GB"/>
              </w:rPr>
            </w:pPr>
            <w:r w:rsidRPr="007E68D4">
              <w:rPr>
                <w:rFonts w:ascii="Arial" w:hAnsi="Arial" w:cs="Arial"/>
                <w:sz w:val="20"/>
                <w:szCs w:val="20"/>
                <w:lang w:val="en-GB"/>
              </w:rPr>
              <w:t>On 3 January 2018 the Board</w:t>
            </w:r>
            <w:r w:rsidRPr="007E68D4">
              <w:rPr>
                <w:rFonts w:ascii="Arial" w:hAnsi="Arial" w:cs="Arial"/>
                <w:sz w:val="20"/>
                <w:szCs w:val="20"/>
              </w:rPr>
              <w:t xml:space="preserve"> </w:t>
            </w:r>
            <w:r w:rsidRPr="007E68D4">
              <w:rPr>
                <w:rFonts w:ascii="Arial" w:hAnsi="Arial" w:cs="Arial"/>
                <w:sz w:val="20"/>
                <w:szCs w:val="20"/>
                <w:lang w:val="en-GB"/>
              </w:rPr>
              <w:t>used the same general authority and the Company repurchased a further</w:t>
            </w:r>
            <w:r w:rsidR="00031A72" w:rsidRPr="007E68D4">
              <w:rPr>
                <w:rFonts w:ascii="Arial" w:hAnsi="Arial" w:cs="Arial"/>
                <w:sz w:val="20"/>
                <w:szCs w:val="20"/>
                <w:lang w:val="en-GB"/>
              </w:rPr>
              <w:t xml:space="preserve"> 2 022 696 </w:t>
            </w:r>
            <w:r w:rsidRPr="007E68D4">
              <w:rPr>
                <w:rFonts w:ascii="Arial" w:hAnsi="Arial" w:cs="Arial"/>
                <w:sz w:val="20"/>
                <w:szCs w:val="20"/>
                <w:lang w:val="en-GB"/>
              </w:rPr>
              <w:t xml:space="preserve">ordinary </w:t>
            </w:r>
            <w:r w:rsidR="00B11CF6" w:rsidRPr="007E68D4">
              <w:rPr>
                <w:rFonts w:ascii="Arial" w:hAnsi="Arial" w:cs="Arial"/>
                <w:sz w:val="20"/>
                <w:szCs w:val="20"/>
                <w:lang w:val="en-GB"/>
              </w:rPr>
              <w:t>shares</w:t>
            </w:r>
            <w:r w:rsidRPr="007E68D4">
              <w:rPr>
                <w:rFonts w:ascii="Arial" w:hAnsi="Arial" w:cs="Arial"/>
                <w:sz w:val="20"/>
                <w:szCs w:val="20"/>
                <w:lang w:val="en-GB"/>
              </w:rPr>
              <w:t>, which were subsequently cancelled and delisted</w:t>
            </w:r>
            <w:r w:rsidR="009A152F" w:rsidRPr="007E68D4">
              <w:rPr>
                <w:rFonts w:ascii="Arial" w:hAnsi="Arial" w:cs="Arial"/>
                <w:sz w:val="20"/>
                <w:szCs w:val="20"/>
                <w:lang w:val="en-GB"/>
              </w:rPr>
              <w:t xml:space="preserve">, thereby reducing the number of issued shares to </w:t>
            </w:r>
            <w:r w:rsidRPr="007E68D4">
              <w:rPr>
                <w:rFonts w:ascii="Arial" w:hAnsi="Arial" w:cs="Arial"/>
                <w:sz w:val="20"/>
                <w:szCs w:val="20"/>
                <w:lang w:val="en-GB"/>
              </w:rPr>
              <w:t>112 249 632.</w:t>
            </w:r>
            <w:r w:rsidR="00420DAA" w:rsidRPr="007E68D4">
              <w:rPr>
                <w:rFonts w:ascii="Arial" w:hAnsi="Arial" w:cs="Arial"/>
                <w:sz w:val="20"/>
                <w:szCs w:val="20"/>
                <w:lang w:val="en-GB"/>
              </w:rPr>
              <w:t xml:space="preserve"> </w:t>
            </w:r>
            <w:r w:rsidRPr="007E68D4">
              <w:rPr>
                <w:rFonts w:ascii="Arial" w:hAnsi="Arial" w:cs="Arial"/>
                <w:sz w:val="20"/>
                <w:szCs w:val="20"/>
                <w:lang w:val="en-GB"/>
              </w:rPr>
              <w:t>(Total number of treasury shares  held by subsidiary companies are 10 741 499).</w:t>
            </w:r>
          </w:p>
          <w:p w:rsidR="007E68D4" w:rsidRPr="007E68D4" w:rsidRDefault="007E68D4" w:rsidP="002F7D65">
            <w:pPr>
              <w:pStyle w:val="NoSpacing"/>
              <w:rPr>
                <w:rFonts w:ascii="Arial" w:hAnsi="Arial" w:cs="Arial"/>
                <w:sz w:val="20"/>
                <w:szCs w:val="20"/>
                <w:lang w:val="en-GB"/>
              </w:rPr>
            </w:pPr>
          </w:p>
        </w:tc>
      </w:tr>
      <w:tr w:rsidR="0094575C" w:rsidRPr="007E68D4" w:rsidTr="0094575C">
        <w:tc>
          <w:tcPr>
            <w:tcW w:w="9242" w:type="dxa"/>
          </w:tcPr>
          <w:p w:rsidR="00074F3C" w:rsidRPr="007E68D4" w:rsidRDefault="007251F1" w:rsidP="0094575C">
            <w:pPr>
              <w:pStyle w:val="NoSpacing"/>
              <w:rPr>
                <w:rFonts w:ascii="Arial" w:hAnsi="Arial" w:cs="Arial"/>
                <w:sz w:val="20"/>
                <w:szCs w:val="20"/>
                <w:lang w:val="en-GB"/>
              </w:rPr>
            </w:pPr>
            <w:r w:rsidRPr="007E68D4">
              <w:rPr>
                <w:rFonts w:ascii="Arial" w:hAnsi="Arial" w:cs="Arial"/>
                <w:sz w:val="20"/>
                <w:szCs w:val="20"/>
                <w:lang w:val="en-GB"/>
              </w:rPr>
              <w:t>FINAL</w:t>
            </w:r>
            <w:r w:rsidR="0094575C" w:rsidRPr="007E68D4">
              <w:rPr>
                <w:rFonts w:ascii="Arial" w:hAnsi="Arial" w:cs="Arial"/>
                <w:sz w:val="20"/>
                <w:szCs w:val="20"/>
                <w:lang w:val="en-GB"/>
              </w:rPr>
              <w:t xml:space="preserve"> DIVIDEND    </w:t>
            </w:r>
          </w:p>
          <w:p w:rsidR="00074F3C" w:rsidRPr="007E68D4" w:rsidRDefault="0094575C" w:rsidP="00074F3C">
            <w:pPr>
              <w:pStyle w:val="NoSpacing"/>
              <w:rPr>
                <w:rFonts w:ascii="Arial" w:hAnsi="Arial" w:cs="Arial"/>
                <w:sz w:val="20"/>
                <w:szCs w:val="20"/>
                <w:lang w:val="en-GB"/>
              </w:rPr>
            </w:pPr>
            <w:r w:rsidRPr="007E68D4">
              <w:rPr>
                <w:rFonts w:ascii="Arial" w:hAnsi="Arial" w:cs="Arial"/>
                <w:sz w:val="20"/>
                <w:szCs w:val="20"/>
                <w:lang w:val="en-GB"/>
              </w:rPr>
              <w:t xml:space="preserve">                                                            </w:t>
            </w:r>
          </w:p>
          <w:p w:rsidR="00E679D4" w:rsidRPr="007E68D4" w:rsidRDefault="005C4D66" w:rsidP="00E679D4">
            <w:pPr>
              <w:pStyle w:val="NoSpacing"/>
              <w:rPr>
                <w:rFonts w:ascii="Arial" w:hAnsi="Arial" w:cs="Arial"/>
                <w:sz w:val="20"/>
                <w:szCs w:val="20"/>
                <w:lang w:val="en-GB"/>
              </w:rPr>
            </w:pPr>
            <w:r w:rsidRPr="007E68D4">
              <w:rPr>
                <w:rFonts w:ascii="Arial" w:hAnsi="Arial" w:cs="Arial"/>
                <w:sz w:val="20"/>
                <w:szCs w:val="20"/>
                <w:lang w:val="en-GB"/>
              </w:rPr>
              <w:t>Notice is hereby given</w:t>
            </w:r>
            <w:r w:rsidR="00E679D4" w:rsidRPr="007E68D4">
              <w:rPr>
                <w:rFonts w:ascii="Arial" w:hAnsi="Arial" w:cs="Arial"/>
                <w:sz w:val="20"/>
                <w:szCs w:val="20"/>
                <w:lang w:val="en-GB"/>
              </w:rPr>
              <w:t xml:space="preserve"> </w:t>
            </w:r>
            <w:r w:rsidR="007240E9" w:rsidRPr="007E68D4">
              <w:rPr>
                <w:rFonts w:ascii="Arial" w:hAnsi="Arial" w:cs="Arial"/>
                <w:sz w:val="20"/>
                <w:szCs w:val="20"/>
                <w:lang w:val="en-GB"/>
              </w:rPr>
              <w:t xml:space="preserve">that </w:t>
            </w:r>
            <w:r w:rsidR="00E679D4" w:rsidRPr="007E68D4">
              <w:rPr>
                <w:rFonts w:ascii="Arial" w:hAnsi="Arial" w:cs="Arial"/>
                <w:sz w:val="20"/>
                <w:szCs w:val="20"/>
                <w:lang w:val="en-GB"/>
              </w:rPr>
              <w:t xml:space="preserve">a final </w:t>
            </w:r>
            <w:r w:rsidR="00C32780" w:rsidRPr="007E68D4">
              <w:rPr>
                <w:rFonts w:ascii="Arial" w:hAnsi="Arial" w:cs="Arial"/>
                <w:sz w:val="20"/>
                <w:szCs w:val="20"/>
                <w:lang w:val="en-GB"/>
              </w:rPr>
              <w:t xml:space="preserve">gross </w:t>
            </w:r>
            <w:r w:rsidR="00E679D4" w:rsidRPr="007E68D4">
              <w:rPr>
                <w:rFonts w:ascii="Arial" w:hAnsi="Arial" w:cs="Arial"/>
                <w:sz w:val="20"/>
                <w:szCs w:val="20"/>
                <w:lang w:val="en-GB"/>
              </w:rPr>
              <w:t xml:space="preserve">dividend for the financial year ended </w:t>
            </w:r>
            <w:r w:rsidR="00F77147" w:rsidRPr="007E68D4">
              <w:rPr>
                <w:rFonts w:ascii="Arial" w:hAnsi="Arial" w:cs="Arial"/>
                <w:sz w:val="20"/>
                <w:szCs w:val="20"/>
                <w:lang w:val="en-GB"/>
              </w:rPr>
              <w:t>28 February 2018</w:t>
            </w:r>
            <w:r w:rsidR="00E679D4" w:rsidRPr="007E68D4">
              <w:rPr>
                <w:rFonts w:ascii="Arial" w:hAnsi="Arial" w:cs="Arial"/>
                <w:sz w:val="20"/>
                <w:szCs w:val="20"/>
                <w:lang w:val="en-GB"/>
              </w:rPr>
              <w:t xml:space="preserve">, of </w:t>
            </w:r>
            <w:r w:rsidR="009F68D9" w:rsidRPr="007E68D4">
              <w:rPr>
                <w:rFonts w:ascii="Arial" w:hAnsi="Arial" w:cs="Arial"/>
                <w:sz w:val="20"/>
                <w:szCs w:val="20"/>
                <w:lang w:val="en-GB"/>
              </w:rPr>
              <w:t>R16,8</w:t>
            </w:r>
            <w:r w:rsidR="00E679D4" w:rsidRPr="007E68D4">
              <w:rPr>
                <w:rFonts w:ascii="Arial" w:hAnsi="Arial" w:cs="Arial"/>
                <w:sz w:val="20"/>
                <w:szCs w:val="20"/>
                <w:lang w:val="en-GB"/>
              </w:rPr>
              <w:t xml:space="preserve"> million or </w:t>
            </w:r>
            <w:r w:rsidR="00154905" w:rsidRPr="007E68D4">
              <w:rPr>
                <w:rFonts w:ascii="Arial" w:hAnsi="Arial" w:cs="Arial"/>
                <w:sz w:val="20"/>
                <w:szCs w:val="20"/>
                <w:lang w:val="en-GB"/>
              </w:rPr>
              <w:t>15,01006</w:t>
            </w:r>
            <w:r w:rsidR="00E679D4" w:rsidRPr="007E68D4">
              <w:rPr>
                <w:rFonts w:ascii="Arial" w:hAnsi="Arial" w:cs="Arial"/>
                <w:sz w:val="20"/>
                <w:szCs w:val="20"/>
                <w:lang w:val="en-GB"/>
              </w:rPr>
              <w:t xml:space="preserve"> cents per share (</w:t>
            </w:r>
            <w:r w:rsidR="00F77147" w:rsidRPr="007E68D4">
              <w:rPr>
                <w:rFonts w:ascii="Arial" w:hAnsi="Arial" w:cs="Arial"/>
                <w:sz w:val="20"/>
                <w:szCs w:val="20"/>
                <w:lang w:val="en-GB"/>
              </w:rPr>
              <w:t>2017</w:t>
            </w:r>
            <w:r w:rsidR="00E679D4" w:rsidRPr="007E68D4">
              <w:rPr>
                <w:rFonts w:ascii="Arial" w:hAnsi="Arial" w:cs="Arial"/>
                <w:sz w:val="20"/>
                <w:szCs w:val="20"/>
                <w:lang w:val="en-GB"/>
              </w:rPr>
              <w:t>:</w:t>
            </w:r>
            <w:r w:rsidR="00F77147" w:rsidRPr="007E68D4">
              <w:rPr>
                <w:rFonts w:ascii="Arial" w:hAnsi="Arial" w:cs="Arial"/>
                <w:sz w:val="20"/>
                <w:szCs w:val="20"/>
                <w:lang w:val="en-GB"/>
              </w:rPr>
              <w:t>R12,9</w:t>
            </w:r>
            <w:r w:rsidR="00E679D4" w:rsidRPr="007E68D4">
              <w:rPr>
                <w:rFonts w:ascii="Arial" w:hAnsi="Arial" w:cs="Arial"/>
                <w:sz w:val="20"/>
                <w:szCs w:val="20"/>
                <w:lang w:val="en-GB"/>
              </w:rPr>
              <w:t xml:space="preserve"> million or </w:t>
            </w:r>
            <w:r w:rsidR="00F77147" w:rsidRPr="007E68D4">
              <w:rPr>
                <w:rFonts w:ascii="Arial" w:hAnsi="Arial" w:cs="Arial"/>
                <w:sz w:val="20"/>
                <w:szCs w:val="20"/>
                <w:lang w:val="en-GB"/>
              </w:rPr>
              <w:t>11,30016</w:t>
            </w:r>
            <w:r w:rsidR="00E679D4" w:rsidRPr="007E68D4">
              <w:rPr>
                <w:rFonts w:ascii="Arial" w:hAnsi="Arial" w:cs="Arial"/>
                <w:sz w:val="20"/>
                <w:szCs w:val="20"/>
                <w:lang w:val="en-GB"/>
              </w:rPr>
              <w:t xml:space="preserve"> cents per share) has been </w:t>
            </w:r>
            <w:r w:rsidRPr="007E68D4">
              <w:rPr>
                <w:rFonts w:ascii="Arial" w:hAnsi="Arial" w:cs="Arial"/>
                <w:sz w:val="20"/>
                <w:szCs w:val="20"/>
                <w:lang w:val="en-GB"/>
              </w:rPr>
              <w:t>declared</w:t>
            </w:r>
            <w:r w:rsidR="005B211F" w:rsidRPr="007E68D4">
              <w:rPr>
                <w:rFonts w:ascii="Arial" w:hAnsi="Arial" w:cs="Arial"/>
                <w:sz w:val="20"/>
                <w:szCs w:val="20"/>
                <w:lang w:val="en-GB"/>
              </w:rPr>
              <w:t>,</w:t>
            </w:r>
            <w:r w:rsidRPr="007E68D4">
              <w:rPr>
                <w:rFonts w:ascii="Arial" w:hAnsi="Arial" w:cs="Arial"/>
                <w:sz w:val="20"/>
                <w:szCs w:val="20"/>
                <w:lang w:val="en-GB"/>
              </w:rPr>
              <w:t xml:space="preserve"> payable on Monday </w:t>
            </w:r>
            <w:r w:rsidR="00597279" w:rsidRPr="007E68D4">
              <w:rPr>
                <w:rFonts w:ascii="Arial" w:hAnsi="Arial" w:cs="Arial"/>
                <w:sz w:val="20"/>
                <w:szCs w:val="20"/>
                <w:lang w:val="en-GB"/>
              </w:rPr>
              <w:t>11 June 2018</w:t>
            </w:r>
            <w:r w:rsidR="005B211F" w:rsidRPr="007E68D4">
              <w:rPr>
                <w:rFonts w:ascii="Arial" w:hAnsi="Arial" w:cs="Arial"/>
                <w:sz w:val="20"/>
                <w:szCs w:val="20"/>
                <w:lang w:val="en-GB"/>
              </w:rPr>
              <w:t>,</w:t>
            </w:r>
            <w:r w:rsidRPr="007E68D4">
              <w:rPr>
                <w:rFonts w:ascii="Arial" w:hAnsi="Arial" w:cs="Arial"/>
                <w:sz w:val="20"/>
                <w:szCs w:val="20"/>
                <w:lang w:val="en-GB"/>
              </w:rPr>
              <w:t xml:space="preserve"> to shareholders recorded in the register at the close of business on </w:t>
            </w:r>
            <w:r w:rsidR="00597279" w:rsidRPr="007E68D4">
              <w:rPr>
                <w:rFonts w:ascii="Arial" w:hAnsi="Arial" w:cs="Arial"/>
                <w:sz w:val="20"/>
                <w:szCs w:val="20"/>
                <w:lang w:val="en-GB"/>
              </w:rPr>
              <w:t>Friday 8 June 2018</w:t>
            </w:r>
            <w:r w:rsidR="00E679D4" w:rsidRPr="007E68D4">
              <w:rPr>
                <w:rFonts w:ascii="Arial" w:hAnsi="Arial" w:cs="Arial"/>
                <w:sz w:val="20"/>
                <w:szCs w:val="20"/>
                <w:lang w:val="en-GB"/>
              </w:rPr>
              <w:t>. This is consistent with the dividend policy of 50% of profit attributable to the shareholders of the Company</w:t>
            </w:r>
            <w:r w:rsidR="007240E9" w:rsidRPr="007E68D4">
              <w:rPr>
                <w:rFonts w:ascii="Arial" w:hAnsi="Arial" w:cs="Arial"/>
                <w:sz w:val="20"/>
                <w:szCs w:val="20"/>
                <w:lang w:val="en-GB"/>
              </w:rPr>
              <w:t>.</w:t>
            </w:r>
            <w:r w:rsidR="00E679D4" w:rsidRPr="007E68D4">
              <w:rPr>
                <w:rFonts w:ascii="Arial" w:hAnsi="Arial" w:cs="Arial"/>
                <w:sz w:val="20"/>
                <w:szCs w:val="20"/>
                <w:lang w:val="en-GB"/>
              </w:rPr>
              <w:t xml:space="preserve"> This policy will be reassessed by the Board on an </w:t>
            </w:r>
            <w:r w:rsidR="003732D1" w:rsidRPr="007E68D4">
              <w:rPr>
                <w:rFonts w:ascii="Arial" w:hAnsi="Arial" w:cs="Arial"/>
                <w:sz w:val="20"/>
                <w:szCs w:val="20"/>
                <w:lang w:val="en-GB"/>
              </w:rPr>
              <w:t>on-going</w:t>
            </w:r>
            <w:r w:rsidR="00E679D4" w:rsidRPr="007E68D4">
              <w:rPr>
                <w:rFonts w:ascii="Arial" w:hAnsi="Arial" w:cs="Arial"/>
                <w:sz w:val="20"/>
                <w:szCs w:val="20"/>
                <w:lang w:val="en-GB"/>
              </w:rPr>
              <w:t xml:space="preserve"> basis. In accordance with the settlement procedures of Strate, the following dates will apply to the final dividend payment:</w:t>
            </w:r>
          </w:p>
          <w:p w:rsidR="00E679D4" w:rsidRPr="007E68D4" w:rsidRDefault="00E679D4" w:rsidP="00E679D4">
            <w:pPr>
              <w:pStyle w:val="NoSpacing"/>
              <w:rPr>
                <w:rFonts w:ascii="Arial" w:hAnsi="Arial" w:cs="Arial"/>
                <w:sz w:val="20"/>
                <w:szCs w:val="20"/>
                <w:lang w:val="en-GB"/>
              </w:rPr>
            </w:pPr>
          </w:p>
          <w:p w:rsidR="00B34E84" w:rsidRPr="007E68D4" w:rsidRDefault="00B34E84" w:rsidP="00E679D4">
            <w:pPr>
              <w:pStyle w:val="NoSpacing"/>
              <w:rPr>
                <w:rFonts w:ascii="Arial" w:hAnsi="Arial" w:cs="Arial"/>
                <w:sz w:val="20"/>
                <w:szCs w:val="20"/>
                <w:lang w:val="en-GB"/>
              </w:rPr>
            </w:pPr>
            <w:r w:rsidRPr="007E68D4">
              <w:rPr>
                <w:rFonts w:ascii="Arial" w:hAnsi="Arial" w:cs="Arial"/>
                <w:sz w:val="20"/>
                <w:szCs w:val="20"/>
                <w:lang w:val="en-GB"/>
              </w:rPr>
              <w:t>Declaration and finalisation data announcement      Tuesday, 22 May 2018</w:t>
            </w:r>
          </w:p>
          <w:p w:rsidR="00E679D4" w:rsidRPr="007E68D4" w:rsidRDefault="00E679D4" w:rsidP="00E679D4">
            <w:pPr>
              <w:pStyle w:val="NoSpacing"/>
              <w:rPr>
                <w:rFonts w:ascii="Arial" w:hAnsi="Arial" w:cs="Arial"/>
                <w:sz w:val="20"/>
                <w:szCs w:val="20"/>
                <w:lang w:val="en-GB"/>
              </w:rPr>
            </w:pPr>
            <w:r w:rsidRPr="007E68D4">
              <w:rPr>
                <w:rFonts w:ascii="Arial" w:hAnsi="Arial" w:cs="Arial"/>
                <w:sz w:val="20"/>
                <w:szCs w:val="20"/>
                <w:lang w:val="en-GB"/>
              </w:rPr>
              <w:t>Last date to trade</w:t>
            </w:r>
            <w:r w:rsidR="00463619" w:rsidRPr="007E68D4">
              <w:rPr>
                <w:rFonts w:ascii="Arial" w:hAnsi="Arial" w:cs="Arial"/>
                <w:sz w:val="20"/>
                <w:szCs w:val="20"/>
                <w:lang w:val="en-GB"/>
              </w:rPr>
              <w:t xml:space="preserve"> shares</w:t>
            </w:r>
            <w:r w:rsidR="00597279" w:rsidRPr="007E68D4">
              <w:rPr>
                <w:rFonts w:ascii="Arial" w:hAnsi="Arial" w:cs="Arial"/>
                <w:sz w:val="20"/>
                <w:szCs w:val="20"/>
                <w:lang w:val="en-GB"/>
              </w:rPr>
              <w:t xml:space="preserve"> cum dividend     </w:t>
            </w:r>
            <w:r w:rsidR="00B34E84" w:rsidRPr="007E68D4">
              <w:rPr>
                <w:rFonts w:ascii="Arial" w:hAnsi="Arial" w:cs="Arial"/>
                <w:sz w:val="20"/>
                <w:szCs w:val="20"/>
                <w:lang w:val="en-GB"/>
              </w:rPr>
              <w:t xml:space="preserve">              </w:t>
            </w:r>
            <w:r w:rsidR="00597279" w:rsidRPr="007E68D4">
              <w:rPr>
                <w:rFonts w:ascii="Arial" w:hAnsi="Arial" w:cs="Arial"/>
                <w:sz w:val="20"/>
                <w:szCs w:val="20"/>
                <w:lang w:val="en-GB"/>
              </w:rPr>
              <w:t xml:space="preserve"> Tuesday, 5 June 2018</w:t>
            </w:r>
          </w:p>
          <w:p w:rsidR="00E679D4" w:rsidRPr="007E68D4" w:rsidRDefault="00463619" w:rsidP="00E679D4">
            <w:pPr>
              <w:pStyle w:val="NoSpacing"/>
              <w:rPr>
                <w:rFonts w:ascii="Arial" w:hAnsi="Arial" w:cs="Arial"/>
                <w:sz w:val="20"/>
                <w:szCs w:val="20"/>
                <w:lang w:val="en-GB"/>
              </w:rPr>
            </w:pPr>
            <w:r w:rsidRPr="007E68D4">
              <w:rPr>
                <w:rFonts w:ascii="Arial" w:hAnsi="Arial" w:cs="Arial"/>
                <w:sz w:val="20"/>
                <w:szCs w:val="20"/>
                <w:lang w:val="en-GB"/>
              </w:rPr>
              <w:t xml:space="preserve">Shares commence trading </w:t>
            </w:r>
            <w:r w:rsidR="002F7D65" w:rsidRPr="007E68D4">
              <w:rPr>
                <w:rFonts w:ascii="Arial" w:hAnsi="Arial" w:cs="Arial"/>
                <w:sz w:val="20"/>
                <w:szCs w:val="20"/>
                <w:lang w:val="en-GB"/>
              </w:rPr>
              <w:t>ex-dividend</w:t>
            </w:r>
            <w:r w:rsidR="00597279" w:rsidRPr="007E68D4">
              <w:rPr>
                <w:rFonts w:ascii="Arial" w:hAnsi="Arial" w:cs="Arial"/>
                <w:sz w:val="20"/>
                <w:szCs w:val="20"/>
                <w:lang w:val="en-GB"/>
              </w:rPr>
              <w:t xml:space="preserve">      </w:t>
            </w:r>
            <w:r w:rsidR="00B34E84" w:rsidRPr="007E68D4">
              <w:rPr>
                <w:rFonts w:ascii="Arial" w:hAnsi="Arial" w:cs="Arial"/>
                <w:sz w:val="20"/>
                <w:szCs w:val="20"/>
                <w:lang w:val="en-GB"/>
              </w:rPr>
              <w:t xml:space="preserve">              </w:t>
            </w:r>
            <w:r w:rsidR="00597279" w:rsidRPr="007E68D4">
              <w:rPr>
                <w:rFonts w:ascii="Arial" w:hAnsi="Arial" w:cs="Arial"/>
                <w:sz w:val="20"/>
                <w:szCs w:val="20"/>
                <w:lang w:val="en-GB"/>
              </w:rPr>
              <w:t xml:space="preserve"> Wednesday, 6 June 2018</w:t>
            </w:r>
          </w:p>
          <w:p w:rsidR="00E679D4" w:rsidRPr="007E68D4" w:rsidRDefault="00E679D4" w:rsidP="00E679D4">
            <w:pPr>
              <w:pStyle w:val="NoSpacing"/>
              <w:rPr>
                <w:rFonts w:ascii="Arial" w:hAnsi="Arial" w:cs="Arial"/>
                <w:sz w:val="20"/>
                <w:szCs w:val="20"/>
                <w:lang w:val="en-GB"/>
              </w:rPr>
            </w:pPr>
            <w:r w:rsidRPr="007E68D4">
              <w:rPr>
                <w:rFonts w:ascii="Arial" w:hAnsi="Arial" w:cs="Arial"/>
                <w:sz w:val="20"/>
                <w:szCs w:val="20"/>
                <w:lang w:val="en-GB"/>
              </w:rPr>
              <w:t xml:space="preserve">Record date                 </w:t>
            </w:r>
            <w:r w:rsidR="000A0043" w:rsidRPr="007E68D4">
              <w:rPr>
                <w:rFonts w:ascii="Arial" w:hAnsi="Arial" w:cs="Arial"/>
                <w:sz w:val="20"/>
                <w:szCs w:val="20"/>
                <w:lang w:val="en-GB"/>
              </w:rPr>
              <w:t xml:space="preserve">                      </w:t>
            </w:r>
            <w:r w:rsidR="00DC7A8A" w:rsidRPr="007E68D4">
              <w:rPr>
                <w:rFonts w:ascii="Arial" w:hAnsi="Arial" w:cs="Arial"/>
                <w:sz w:val="20"/>
                <w:szCs w:val="20"/>
                <w:lang w:val="en-GB"/>
              </w:rPr>
              <w:t xml:space="preserve">         </w:t>
            </w:r>
            <w:r w:rsidR="00B34E84" w:rsidRPr="007E68D4">
              <w:rPr>
                <w:rFonts w:ascii="Arial" w:hAnsi="Arial" w:cs="Arial"/>
                <w:sz w:val="20"/>
                <w:szCs w:val="20"/>
                <w:lang w:val="en-GB"/>
              </w:rPr>
              <w:t xml:space="preserve">              </w:t>
            </w:r>
            <w:r w:rsidR="00DC7A8A" w:rsidRPr="007E68D4">
              <w:rPr>
                <w:rFonts w:ascii="Arial" w:hAnsi="Arial" w:cs="Arial"/>
                <w:sz w:val="20"/>
                <w:szCs w:val="20"/>
                <w:lang w:val="en-GB"/>
              </w:rPr>
              <w:t xml:space="preserve"> </w:t>
            </w:r>
            <w:r w:rsidR="00597279" w:rsidRPr="007E68D4">
              <w:rPr>
                <w:rFonts w:ascii="Arial" w:hAnsi="Arial" w:cs="Arial"/>
                <w:sz w:val="20"/>
                <w:szCs w:val="20"/>
                <w:lang w:val="en-GB"/>
              </w:rPr>
              <w:t>Friday, 8</w:t>
            </w:r>
            <w:r w:rsidR="000A0043" w:rsidRPr="007E68D4">
              <w:rPr>
                <w:rFonts w:ascii="Arial" w:hAnsi="Arial" w:cs="Arial"/>
                <w:sz w:val="20"/>
                <w:szCs w:val="20"/>
                <w:lang w:val="en-GB"/>
              </w:rPr>
              <w:t xml:space="preserve"> June </w:t>
            </w:r>
            <w:r w:rsidR="00597279" w:rsidRPr="007E68D4">
              <w:rPr>
                <w:rFonts w:ascii="Arial" w:hAnsi="Arial" w:cs="Arial"/>
                <w:sz w:val="20"/>
                <w:szCs w:val="20"/>
                <w:lang w:val="en-GB"/>
              </w:rPr>
              <w:t>2018</w:t>
            </w:r>
          </w:p>
          <w:p w:rsidR="00E679D4" w:rsidRPr="007E68D4" w:rsidRDefault="00463619" w:rsidP="00E679D4">
            <w:pPr>
              <w:pStyle w:val="NoSpacing"/>
              <w:rPr>
                <w:rFonts w:ascii="Arial" w:hAnsi="Arial" w:cs="Arial"/>
                <w:sz w:val="20"/>
                <w:szCs w:val="20"/>
                <w:lang w:val="en-GB"/>
              </w:rPr>
            </w:pPr>
            <w:r w:rsidRPr="007E68D4">
              <w:rPr>
                <w:rFonts w:ascii="Arial" w:hAnsi="Arial" w:cs="Arial"/>
                <w:sz w:val="20"/>
                <w:szCs w:val="20"/>
                <w:lang w:val="en-GB"/>
              </w:rPr>
              <w:t>P</w:t>
            </w:r>
            <w:r w:rsidR="00E679D4" w:rsidRPr="007E68D4">
              <w:rPr>
                <w:rFonts w:ascii="Arial" w:hAnsi="Arial" w:cs="Arial"/>
                <w:sz w:val="20"/>
                <w:szCs w:val="20"/>
                <w:lang w:val="en-GB"/>
              </w:rPr>
              <w:t>ayment date</w:t>
            </w:r>
            <w:r w:rsidR="000A0043" w:rsidRPr="007E68D4">
              <w:rPr>
                <w:rFonts w:ascii="Arial" w:hAnsi="Arial" w:cs="Arial"/>
                <w:sz w:val="20"/>
                <w:szCs w:val="20"/>
                <w:lang w:val="en-GB"/>
              </w:rPr>
              <w:t xml:space="preserve">                      </w:t>
            </w:r>
            <w:r w:rsidR="00DC7A8A" w:rsidRPr="007E68D4">
              <w:rPr>
                <w:rFonts w:ascii="Arial" w:hAnsi="Arial" w:cs="Arial"/>
                <w:sz w:val="20"/>
                <w:szCs w:val="20"/>
                <w:lang w:val="en-GB"/>
              </w:rPr>
              <w:t xml:space="preserve">                       </w:t>
            </w:r>
            <w:r w:rsidR="00B34E84" w:rsidRPr="007E68D4">
              <w:rPr>
                <w:rFonts w:ascii="Arial" w:hAnsi="Arial" w:cs="Arial"/>
                <w:sz w:val="20"/>
                <w:szCs w:val="20"/>
                <w:lang w:val="en-GB"/>
              </w:rPr>
              <w:t xml:space="preserve">               </w:t>
            </w:r>
            <w:r w:rsidR="00DC7A8A" w:rsidRPr="007E68D4">
              <w:rPr>
                <w:rFonts w:ascii="Arial" w:hAnsi="Arial" w:cs="Arial"/>
                <w:sz w:val="20"/>
                <w:szCs w:val="20"/>
                <w:lang w:val="en-GB"/>
              </w:rPr>
              <w:t xml:space="preserve"> </w:t>
            </w:r>
            <w:r w:rsidR="00597279" w:rsidRPr="007E68D4">
              <w:rPr>
                <w:rFonts w:ascii="Arial" w:hAnsi="Arial" w:cs="Arial"/>
                <w:sz w:val="20"/>
                <w:szCs w:val="20"/>
                <w:lang w:val="en-GB"/>
              </w:rPr>
              <w:t>Monday, 11 June 2018</w:t>
            </w:r>
          </w:p>
          <w:p w:rsidR="00E679D4" w:rsidRPr="007E68D4" w:rsidRDefault="00E679D4" w:rsidP="00E679D4">
            <w:pPr>
              <w:pStyle w:val="NoSpacing"/>
              <w:rPr>
                <w:rFonts w:ascii="Arial" w:hAnsi="Arial" w:cs="Arial"/>
                <w:sz w:val="20"/>
                <w:szCs w:val="20"/>
                <w:lang w:val="en-GB"/>
              </w:rPr>
            </w:pPr>
          </w:p>
          <w:p w:rsidR="00E679D4" w:rsidRPr="007E68D4" w:rsidRDefault="00E679D4" w:rsidP="00E679D4">
            <w:pPr>
              <w:pStyle w:val="NoSpacing"/>
              <w:rPr>
                <w:rFonts w:ascii="Arial" w:hAnsi="Arial" w:cs="Arial"/>
                <w:sz w:val="20"/>
                <w:szCs w:val="20"/>
                <w:lang w:val="en-GB"/>
              </w:rPr>
            </w:pPr>
            <w:r w:rsidRPr="007E68D4">
              <w:rPr>
                <w:rFonts w:ascii="Arial" w:hAnsi="Arial" w:cs="Arial"/>
                <w:sz w:val="20"/>
                <w:szCs w:val="20"/>
                <w:lang w:val="en-GB"/>
              </w:rPr>
              <w:t>Share certificates may not be dematerialised o</w:t>
            </w:r>
            <w:r w:rsidR="00451514">
              <w:rPr>
                <w:rFonts w:ascii="Arial" w:hAnsi="Arial" w:cs="Arial"/>
                <w:sz w:val="20"/>
                <w:szCs w:val="20"/>
                <w:lang w:val="en-GB"/>
              </w:rPr>
              <w:t xml:space="preserve">r </w:t>
            </w:r>
            <w:proofErr w:type="spellStart"/>
            <w:r w:rsidR="00451514">
              <w:rPr>
                <w:rFonts w:ascii="Arial" w:hAnsi="Arial" w:cs="Arial"/>
                <w:sz w:val="20"/>
                <w:szCs w:val="20"/>
                <w:lang w:val="en-GB"/>
              </w:rPr>
              <w:t>re</w:t>
            </w:r>
            <w:r w:rsidR="000A0043" w:rsidRPr="007E68D4">
              <w:rPr>
                <w:rFonts w:ascii="Arial" w:hAnsi="Arial" w:cs="Arial"/>
                <w:sz w:val="20"/>
                <w:szCs w:val="20"/>
                <w:lang w:val="en-GB"/>
              </w:rPr>
              <w:t>m</w:t>
            </w:r>
            <w:r w:rsidR="00597279" w:rsidRPr="007E68D4">
              <w:rPr>
                <w:rFonts w:ascii="Arial" w:hAnsi="Arial" w:cs="Arial"/>
                <w:sz w:val="20"/>
                <w:szCs w:val="20"/>
                <w:lang w:val="en-GB"/>
              </w:rPr>
              <w:t>aterialised</w:t>
            </w:r>
            <w:proofErr w:type="spellEnd"/>
            <w:r w:rsidR="00597279" w:rsidRPr="007E68D4">
              <w:rPr>
                <w:rFonts w:ascii="Arial" w:hAnsi="Arial" w:cs="Arial"/>
                <w:sz w:val="20"/>
                <w:szCs w:val="20"/>
                <w:lang w:val="en-GB"/>
              </w:rPr>
              <w:t xml:space="preserve"> between Wednesday, 6 June 2018 and Friday, 8 June 2018</w:t>
            </w:r>
            <w:r w:rsidR="005C4D66" w:rsidRPr="007E68D4">
              <w:rPr>
                <w:rFonts w:ascii="Arial" w:hAnsi="Arial" w:cs="Arial"/>
                <w:sz w:val="20"/>
                <w:szCs w:val="20"/>
                <w:lang w:val="en-GB"/>
              </w:rPr>
              <w:t>,</w:t>
            </w:r>
            <w:r w:rsidRPr="007E68D4">
              <w:rPr>
                <w:rFonts w:ascii="Arial" w:hAnsi="Arial" w:cs="Arial"/>
                <w:sz w:val="20"/>
                <w:szCs w:val="20"/>
                <w:lang w:val="en-GB"/>
              </w:rPr>
              <w:t xml:space="preserve"> both days inclusive.</w:t>
            </w:r>
          </w:p>
          <w:p w:rsidR="005C4D66" w:rsidRPr="007E68D4" w:rsidRDefault="00597279" w:rsidP="005C4D66">
            <w:pPr>
              <w:spacing w:before="100" w:beforeAutospacing="1" w:after="100" w:afterAutospacing="1" w:line="276" w:lineRule="auto"/>
              <w:rPr>
                <w:rFonts w:ascii="Arial" w:hAnsi="Arial" w:cs="Arial"/>
                <w:sz w:val="20"/>
                <w:szCs w:val="20"/>
                <w:lang w:val="en-GB"/>
              </w:rPr>
            </w:pPr>
            <w:r w:rsidRPr="007E68D4">
              <w:rPr>
                <w:rFonts w:ascii="Arial" w:hAnsi="Arial" w:cs="Arial"/>
                <w:sz w:val="20"/>
                <w:szCs w:val="20"/>
                <w:lang w:val="en-GB"/>
              </w:rPr>
              <w:t>On Monday 11 June 2018</w:t>
            </w:r>
            <w:r w:rsidR="005C4D66" w:rsidRPr="007E68D4">
              <w:rPr>
                <w:rFonts w:ascii="Arial" w:hAnsi="Arial" w:cs="Arial"/>
                <w:sz w:val="20"/>
                <w:szCs w:val="20"/>
                <w:lang w:val="en-GB"/>
              </w:rPr>
              <w:t>, the final dividend will be electronically transferred into the bank accounts of all certificated shareholders where this facility is available</w:t>
            </w:r>
            <w:r w:rsidR="00EB1234" w:rsidRPr="007E68D4">
              <w:rPr>
                <w:rFonts w:ascii="Arial" w:hAnsi="Arial" w:cs="Arial"/>
                <w:sz w:val="20"/>
                <w:szCs w:val="20"/>
                <w:lang w:val="en-GB"/>
              </w:rPr>
              <w:t>, and s</w:t>
            </w:r>
            <w:r w:rsidR="005C4D66" w:rsidRPr="007E68D4">
              <w:rPr>
                <w:rFonts w:ascii="Arial" w:hAnsi="Arial" w:cs="Arial"/>
                <w:sz w:val="20"/>
                <w:szCs w:val="20"/>
                <w:lang w:val="en-GB"/>
              </w:rPr>
              <w:t>hareholders who hold dematerialised shares will have their accounts at their CSDP</w:t>
            </w:r>
            <w:r w:rsidRPr="007E68D4">
              <w:rPr>
                <w:rFonts w:ascii="Arial" w:hAnsi="Arial" w:cs="Arial"/>
                <w:sz w:val="20"/>
                <w:szCs w:val="20"/>
                <w:lang w:val="en-GB"/>
              </w:rPr>
              <w:t xml:space="preserve"> or broker credited</w:t>
            </w:r>
            <w:r w:rsidR="00EB1234" w:rsidRPr="007E68D4">
              <w:rPr>
                <w:rFonts w:ascii="Arial" w:hAnsi="Arial" w:cs="Arial"/>
                <w:sz w:val="20"/>
                <w:szCs w:val="20"/>
                <w:lang w:val="en-GB"/>
              </w:rPr>
              <w:t>.</w:t>
            </w:r>
            <w:r w:rsidRPr="007E68D4">
              <w:rPr>
                <w:rFonts w:ascii="Arial" w:hAnsi="Arial" w:cs="Arial"/>
                <w:sz w:val="20"/>
                <w:szCs w:val="20"/>
                <w:lang w:val="en-GB"/>
              </w:rPr>
              <w:t xml:space="preserve"> </w:t>
            </w:r>
          </w:p>
          <w:p w:rsidR="005C4D66" w:rsidRPr="007E68D4" w:rsidRDefault="005C4D66" w:rsidP="00E679D4">
            <w:pPr>
              <w:pStyle w:val="NoSpacing"/>
              <w:rPr>
                <w:rFonts w:ascii="Arial" w:hAnsi="Arial" w:cs="Arial"/>
                <w:sz w:val="20"/>
                <w:szCs w:val="20"/>
                <w:lang w:val="en-GB"/>
              </w:rPr>
            </w:pPr>
          </w:p>
          <w:p w:rsidR="00FD01FB" w:rsidRPr="007E68D4" w:rsidRDefault="00E679D4">
            <w:pPr>
              <w:pStyle w:val="NoSpacing"/>
              <w:rPr>
                <w:rFonts w:ascii="Arial" w:hAnsi="Arial" w:cs="Arial"/>
                <w:sz w:val="20"/>
                <w:szCs w:val="20"/>
                <w:lang w:val="en-GB"/>
              </w:rPr>
            </w:pPr>
            <w:r w:rsidRPr="007E68D4">
              <w:rPr>
                <w:rFonts w:ascii="Arial" w:hAnsi="Arial" w:cs="Arial"/>
                <w:sz w:val="20"/>
                <w:szCs w:val="20"/>
                <w:lang w:val="en-GB"/>
              </w:rPr>
              <w:t>The final dividend will be subject to dividend</w:t>
            </w:r>
            <w:r w:rsidR="00660471" w:rsidRPr="007E68D4">
              <w:rPr>
                <w:rFonts w:ascii="Arial" w:hAnsi="Arial" w:cs="Arial"/>
                <w:sz w:val="20"/>
                <w:szCs w:val="20"/>
                <w:lang w:val="en-GB"/>
              </w:rPr>
              <w:t xml:space="preserve"> withholding tax at a rate of 20</w:t>
            </w:r>
            <w:r w:rsidRPr="007E68D4">
              <w:rPr>
                <w:rFonts w:ascii="Arial" w:hAnsi="Arial" w:cs="Arial"/>
                <w:sz w:val="20"/>
                <w:szCs w:val="20"/>
                <w:lang w:val="en-GB"/>
              </w:rPr>
              <w:t>%, which will res</w:t>
            </w:r>
            <w:r w:rsidR="00597279" w:rsidRPr="007E68D4">
              <w:rPr>
                <w:rFonts w:ascii="Arial" w:hAnsi="Arial" w:cs="Arial"/>
                <w:sz w:val="20"/>
                <w:szCs w:val="20"/>
                <w:lang w:val="en-GB"/>
              </w:rPr>
              <w:t>ult in a net dividend of 12,</w:t>
            </w:r>
            <w:r w:rsidR="009F68D9" w:rsidRPr="007E68D4">
              <w:rPr>
                <w:rFonts w:ascii="Arial" w:hAnsi="Arial" w:cs="Arial"/>
                <w:sz w:val="20"/>
                <w:szCs w:val="20"/>
                <w:lang w:val="en-GB"/>
              </w:rPr>
              <w:t>00805</w:t>
            </w:r>
            <w:r w:rsidRPr="007E68D4">
              <w:rPr>
                <w:rFonts w:ascii="Arial" w:hAnsi="Arial" w:cs="Arial"/>
                <w:sz w:val="20"/>
                <w:szCs w:val="20"/>
                <w:lang w:val="en-GB"/>
              </w:rPr>
              <w:t xml:space="preserve"> cents per share to those shareholders who are not exempt in terms of section 64F of the Income Tax Act. The final dividend has been declared out of income reserves. </w:t>
            </w:r>
            <w:r w:rsidR="005C4D66" w:rsidRPr="007E68D4">
              <w:rPr>
                <w:rFonts w:ascii="Arial" w:hAnsi="Arial" w:cs="Arial"/>
                <w:sz w:val="20"/>
                <w:szCs w:val="20"/>
                <w:lang w:val="en-GB"/>
              </w:rPr>
              <w:t xml:space="preserve">The number of </w:t>
            </w:r>
            <w:r w:rsidR="00DC7A8A" w:rsidRPr="007E68D4">
              <w:rPr>
                <w:rFonts w:ascii="Arial" w:hAnsi="Arial" w:cs="Arial"/>
                <w:sz w:val="20"/>
                <w:szCs w:val="20"/>
                <w:lang w:val="en-GB"/>
              </w:rPr>
              <w:t>ordinary</w:t>
            </w:r>
            <w:r w:rsidR="005C4D66" w:rsidRPr="007E68D4">
              <w:rPr>
                <w:rFonts w:ascii="Arial" w:hAnsi="Arial" w:cs="Arial"/>
                <w:sz w:val="20"/>
                <w:szCs w:val="20"/>
                <w:lang w:val="en-GB"/>
              </w:rPr>
              <w:t xml:space="preserve"> shares in issue </w:t>
            </w:r>
            <w:r w:rsidR="005B211F" w:rsidRPr="007E68D4">
              <w:rPr>
                <w:rFonts w:ascii="Arial" w:hAnsi="Arial" w:cs="Arial"/>
                <w:sz w:val="20"/>
                <w:szCs w:val="20"/>
                <w:lang w:val="en-GB"/>
              </w:rPr>
              <w:t xml:space="preserve">as </w:t>
            </w:r>
            <w:r w:rsidR="005C4D66" w:rsidRPr="007E68D4">
              <w:rPr>
                <w:rFonts w:ascii="Arial" w:hAnsi="Arial" w:cs="Arial"/>
                <w:sz w:val="20"/>
                <w:szCs w:val="20"/>
                <w:lang w:val="en-GB"/>
              </w:rPr>
              <w:t xml:space="preserve">at </w:t>
            </w:r>
            <w:r w:rsidR="005B211F" w:rsidRPr="007E68D4">
              <w:rPr>
                <w:rFonts w:ascii="Arial" w:hAnsi="Arial" w:cs="Arial"/>
                <w:sz w:val="20"/>
                <w:szCs w:val="20"/>
                <w:lang w:val="en-GB"/>
              </w:rPr>
              <w:t xml:space="preserve">the </w:t>
            </w:r>
            <w:r w:rsidR="005C4D66" w:rsidRPr="007E68D4">
              <w:rPr>
                <w:rFonts w:ascii="Arial" w:hAnsi="Arial" w:cs="Arial"/>
                <w:sz w:val="20"/>
                <w:szCs w:val="20"/>
                <w:lang w:val="en-GB"/>
              </w:rPr>
              <w:t xml:space="preserve">date of this </w:t>
            </w:r>
            <w:r w:rsidR="00DC7A8A" w:rsidRPr="007E68D4">
              <w:rPr>
                <w:rFonts w:ascii="Arial" w:hAnsi="Arial" w:cs="Arial"/>
                <w:sz w:val="20"/>
                <w:szCs w:val="20"/>
                <w:lang w:val="en-GB"/>
              </w:rPr>
              <w:t>declaration is</w:t>
            </w:r>
            <w:r w:rsidR="009F68D9" w:rsidRPr="007E68D4">
              <w:rPr>
                <w:rFonts w:ascii="Arial" w:hAnsi="Arial" w:cs="Arial"/>
                <w:sz w:val="20"/>
                <w:szCs w:val="20"/>
                <w:lang w:val="en-GB"/>
              </w:rPr>
              <w:t xml:space="preserve"> 112 249 632</w:t>
            </w:r>
            <w:r w:rsidRPr="007E68D4">
              <w:rPr>
                <w:rFonts w:ascii="Arial" w:hAnsi="Arial" w:cs="Arial"/>
                <w:sz w:val="20"/>
                <w:szCs w:val="20"/>
                <w:lang w:val="en-GB"/>
              </w:rPr>
              <w:t>. Verimark’s income tax reference number is 9638</w:t>
            </w:r>
            <w:r w:rsidR="005C4D66" w:rsidRPr="007E68D4">
              <w:rPr>
                <w:rFonts w:ascii="Arial" w:hAnsi="Arial" w:cs="Arial"/>
                <w:sz w:val="20"/>
                <w:szCs w:val="20"/>
                <w:lang w:val="en-GB"/>
              </w:rPr>
              <w:t>/</w:t>
            </w:r>
            <w:r w:rsidRPr="007E68D4">
              <w:rPr>
                <w:rFonts w:ascii="Arial" w:hAnsi="Arial" w:cs="Arial"/>
                <w:sz w:val="20"/>
                <w:szCs w:val="20"/>
                <w:lang w:val="en-GB"/>
              </w:rPr>
              <w:t>138</w:t>
            </w:r>
            <w:r w:rsidR="005C4D66" w:rsidRPr="007E68D4">
              <w:rPr>
                <w:rFonts w:ascii="Arial" w:hAnsi="Arial" w:cs="Arial"/>
                <w:sz w:val="20"/>
                <w:szCs w:val="20"/>
                <w:lang w:val="en-GB"/>
              </w:rPr>
              <w:t>/</w:t>
            </w:r>
            <w:r w:rsidRPr="007E68D4">
              <w:rPr>
                <w:rFonts w:ascii="Arial" w:hAnsi="Arial" w:cs="Arial"/>
                <w:sz w:val="20"/>
                <w:szCs w:val="20"/>
                <w:lang w:val="en-GB"/>
              </w:rPr>
              <w:t>84</w:t>
            </w:r>
            <w:r w:rsidR="005C4D66" w:rsidRPr="007E68D4">
              <w:rPr>
                <w:rFonts w:ascii="Arial" w:hAnsi="Arial" w:cs="Arial"/>
                <w:sz w:val="20"/>
                <w:szCs w:val="20"/>
                <w:lang w:val="en-GB"/>
              </w:rPr>
              <w:t>/</w:t>
            </w:r>
            <w:r w:rsidRPr="007E68D4">
              <w:rPr>
                <w:rFonts w:ascii="Arial" w:hAnsi="Arial" w:cs="Arial"/>
                <w:sz w:val="20"/>
                <w:szCs w:val="20"/>
                <w:lang w:val="en-GB"/>
              </w:rPr>
              <w:t>3.</w:t>
            </w:r>
          </w:p>
          <w:p w:rsidR="00463619" w:rsidRPr="007E68D4" w:rsidRDefault="00463619">
            <w:pPr>
              <w:pStyle w:val="NoSpacing"/>
              <w:rPr>
                <w:rFonts w:ascii="Arial" w:hAnsi="Arial" w:cs="Arial"/>
                <w:sz w:val="20"/>
                <w:szCs w:val="20"/>
                <w:lang w:val="en-GB"/>
              </w:rPr>
            </w:pPr>
          </w:p>
        </w:tc>
      </w:tr>
      <w:tr w:rsidR="00962FEA" w:rsidRPr="007E68D4" w:rsidTr="0094575C">
        <w:tc>
          <w:tcPr>
            <w:tcW w:w="9242" w:type="dxa"/>
          </w:tcPr>
          <w:p w:rsidR="00962FEA" w:rsidRPr="007E68D4" w:rsidRDefault="00962FEA" w:rsidP="0094575C">
            <w:pPr>
              <w:pStyle w:val="NoSpacing"/>
              <w:rPr>
                <w:rFonts w:ascii="Arial" w:hAnsi="Arial" w:cs="Arial"/>
                <w:sz w:val="20"/>
                <w:szCs w:val="20"/>
                <w:lang w:val="en-GB"/>
              </w:rPr>
            </w:pPr>
            <w:r w:rsidRPr="007E68D4">
              <w:rPr>
                <w:rFonts w:ascii="Arial" w:hAnsi="Arial" w:cs="Arial"/>
                <w:sz w:val="20"/>
                <w:szCs w:val="20"/>
                <w:lang w:val="en-GB"/>
              </w:rPr>
              <w:t>REPORTING ENTITY</w:t>
            </w:r>
          </w:p>
          <w:p w:rsidR="00962FEA" w:rsidRPr="007E68D4" w:rsidRDefault="00962FEA">
            <w:pPr>
              <w:pStyle w:val="NoSpacing"/>
              <w:rPr>
                <w:rFonts w:ascii="Arial" w:hAnsi="Arial" w:cs="Arial"/>
                <w:sz w:val="20"/>
                <w:szCs w:val="20"/>
                <w:lang w:val="en-GB"/>
              </w:rPr>
            </w:pPr>
            <w:r w:rsidRPr="007E68D4">
              <w:rPr>
                <w:rFonts w:ascii="Arial" w:hAnsi="Arial" w:cs="Arial"/>
                <w:sz w:val="20"/>
                <w:szCs w:val="20"/>
                <w:lang w:val="en-GB"/>
              </w:rPr>
              <w:t xml:space="preserve">Verimark is a company domiciled in South Africa. The summarised </w:t>
            </w:r>
            <w:r w:rsidR="0071112B" w:rsidRPr="007E68D4">
              <w:rPr>
                <w:rFonts w:ascii="Arial" w:hAnsi="Arial" w:cs="Arial"/>
                <w:sz w:val="20"/>
                <w:szCs w:val="20"/>
                <w:lang w:val="en-GB"/>
              </w:rPr>
              <w:t xml:space="preserve">audited </w:t>
            </w:r>
            <w:r w:rsidR="004D13C9" w:rsidRPr="007E68D4">
              <w:rPr>
                <w:rFonts w:ascii="Arial" w:hAnsi="Arial" w:cs="Arial"/>
                <w:sz w:val="20"/>
                <w:szCs w:val="20"/>
                <w:lang w:val="en-GB"/>
              </w:rPr>
              <w:t>consolidated</w:t>
            </w:r>
            <w:r w:rsidR="002D34C6" w:rsidRPr="007E68D4">
              <w:rPr>
                <w:rFonts w:ascii="Arial" w:hAnsi="Arial" w:cs="Arial"/>
                <w:sz w:val="20"/>
                <w:szCs w:val="20"/>
                <w:lang w:val="en-GB"/>
              </w:rPr>
              <w:t xml:space="preserve"> </w:t>
            </w:r>
            <w:r w:rsidRPr="007E68D4">
              <w:rPr>
                <w:rFonts w:ascii="Arial" w:hAnsi="Arial" w:cs="Arial"/>
                <w:sz w:val="20"/>
                <w:szCs w:val="20"/>
                <w:lang w:val="en-GB"/>
              </w:rPr>
              <w:t xml:space="preserve">financial </w:t>
            </w:r>
            <w:r w:rsidR="004D13C9" w:rsidRPr="007E68D4">
              <w:rPr>
                <w:rFonts w:ascii="Arial" w:hAnsi="Arial" w:cs="Arial"/>
                <w:sz w:val="20"/>
                <w:szCs w:val="20"/>
                <w:lang w:val="en-GB"/>
              </w:rPr>
              <w:t>statements</w:t>
            </w:r>
            <w:r w:rsidR="002D34C6" w:rsidRPr="007E68D4">
              <w:rPr>
                <w:rFonts w:ascii="Arial" w:hAnsi="Arial" w:cs="Arial"/>
                <w:sz w:val="20"/>
                <w:szCs w:val="20"/>
                <w:lang w:val="en-GB"/>
              </w:rPr>
              <w:t xml:space="preserve"> </w:t>
            </w:r>
            <w:r w:rsidRPr="007E68D4">
              <w:rPr>
                <w:rFonts w:ascii="Arial" w:hAnsi="Arial" w:cs="Arial"/>
                <w:sz w:val="20"/>
                <w:szCs w:val="20"/>
                <w:lang w:val="en-GB"/>
              </w:rPr>
              <w:t xml:space="preserve">as at </w:t>
            </w:r>
            <w:r w:rsidR="00E75214" w:rsidRPr="007E68D4">
              <w:rPr>
                <w:rFonts w:ascii="Arial" w:hAnsi="Arial" w:cs="Arial"/>
                <w:sz w:val="20"/>
                <w:szCs w:val="20"/>
                <w:lang w:val="en-GB"/>
              </w:rPr>
              <w:t xml:space="preserve">and </w:t>
            </w:r>
            <w:r w:rsidR="00EB1234" w:rsidRPr="007E68D4">
              <w:rPr>
                <w:rFonts w:ascii="Arial" w:hAnsi="Arial" w:cs="Arial"/>
                <w:sz w:val="20"/>
                <w:szCs w:val="20"/>
                <w:lang w:val="en-GB"/>
              </w:rPr>
              <w:t>for the financial</w:t>
            </w:r>
            <w:r w:rsidRPr="007E68D4">
              <w:rPr>
                <w:rFonts w:ascii="Arial" w:hAnsi="Arial" w:cs="Arial"/>
                <w:sz w:val="20"/>
                <w:szCs w:val="20"/>
                <w:lang w:val="en-GB"/>
              </w:rPr>
              <w:t xml:space="preserve"> the year ended </w:t>
            </w:r>
            <w:r w:rsidR="00FF0BC3" w:rsidRPr="007E68D4">
              <w:rPr>
                <w:rFonts w:ascii="Arial" w:hAnsi="Arial" w:cs="Arial"/>
                <w:sz w:val="20"/>
                <w:szCs w:val="20"/>
                <w:lang w:val="en-GB"/>
              </w:rPr>
              <w:t xml:space="preserve">28 February 2018 </w:t>
            </w:r>
            <w:r w:rsidR="0069305E" w:rsidRPr="007E68D4">
              <w:rPr>
                <w:rFonts w:ascii="Arial" w:hAnsi="Arial" w:cs="Arial"/>
                <w:sz w:val="20"/>
                <w:szCs w:val="20"/>
                <w:lang w:val="en-GB"/>
              </w:rPr>
              <w:t>comprise</w:t>
            </w:r>
            <w:r w:rsidRPr="007E68D4">
              <w:rPr>
                <w:rFonts w:ascii="Arial" w:hAnsi="Arial" w:cs="Arial"/>
                <w:sz w:val="20"/>
                <w:szCs w:val="20"/>
                <w:lang w:val="en-GB"/>
              </w:rPr>
              <w:t xml:space="preserve"> the</w:t>
            </w:r>
            <w:r w:rsidR="00E03E0C" w:rsidRPr="007E68D4">
              <w:rPr>
                <w:rFonts w:ascii="Arial" w:hAnsi="Arial" w:cs="Arial"/>
                <w:sz w:val="20"/>
                <w:szCs w:val="20"/>
                <w:lang w:val="en-GB"/>
              </w:rPr>
              <w:t xml:space="preserve"> consolidated</w:t>
            </w:r>
            <w:r w:rsidRPr="007E68D4">
              <w:rPr>
                <w:rFonts w:ascii="Arial" w:hAnsi="Arial" w:cs="Arial"/>
                <w:sz w:val="20"/>
                <w:szCs w:val="20"/>
                <w:lang w:val="en-GB"/>
              </w:rPr>
              <w:t xml:space="preserve"> results of Verimark and its subsidiar</w:t>
            </w:r>
            <w:r w:rsidR="00F9073D" w:rsidRPr="007E68D4">
              <w:rPr>
                <w:rFonts w:ascii="Arial" w:hAnsi="Arial" w:cs="Arial"/>
                <w:sz w:val="20"/>
                <w:szCs w:val="20"/>
                <w:lang w:val="en-GB"/>
              </w:rPr>
              <w:t>y.</w:t>
            </w:r>
          </w:p>
          <w:p w:rsidR="007E68D4" w:rsidRPr="007E68D4" w:rsidRDefault="007E68D4">
            <w:pPr>
              <w:pStyle w:val="NoSpacing"/>
              <w:rPr>
                <w:rFonts w:ascii="Arial" w:hAnsi="Arial" w:cs="Arial"/>
                <w:sz w:val="20"/>
                <w:szCs w:val="20"/>
                <w:lang w:val="en-GB"/>
              </w:rPr>
            </w:pPr>
          </w:p>
        </w:tc>
      </w:tr>
      <w:tr w:rsidR="0094575C" w:rsidRPr="007E68D4" w:rsidTr="0094575C">
        <w:tc>
          <w:tcPr>
            <w:tcW w:w="9242" w:type="dxa"/>
          </w:tcPr>
          <w:p w:rsidR="0094575C" w:rsidRPr="007E68D4" w:rsidRDefault="00690423" w:rsidP="0094575C">
            <w:pPr>
              <w:pStyle w:val="NoSpacing"/>
              <w:rPr>
                <w:rFonts w:ascii="Arial" w:hAnsi="Arial" w:cs="Arial"/>
                <w:sz w:val="20"/>
                <w:szCs w:val="20"/>
                <w:lang w:val="en-GB"/>
              </w:rPr>
            </w:pPr>
            <w:r w:rsidRPr="007E68D4">
              <w:rPr>
                <w:rFonts w:ascii="Arial" w:hAnsi="Arial" w:cs="Arial"/>
                <w:sz w:val="20"/>
                <w:szCs w:val="20"/>
                <w:lang w:val="en-GB"/>
              </w:rPr>
              <w:t>BASIS OF PREPARATION</w:t>
            </w:r>
          </w:p>
          <w:p w:rsidR="00AF75A5" w:rsidRPr="007E68D4" w:rsidRDefault="00DE0A12" w:rsidP="00AF75A5">
            <w:pPr>
              <w:pStyle w:val="NoSpacing"/>
              <w:rPr>
                <w:rFonts w:ascii="Arial" w:hAnsi="Arial" w:cs="Arial"/>
                <w:sz w:val="20"/>
                <w:szCs w:val="20"/>
                <w:lang w:val="en-GB"/>
              </w:rPr>
            </w:pPr>
            <w:r w:rsidRPr="007E68D4">
              <w:rPr>
                <w:rFonts w:ascii="Arial" w:hAnsi="Arial" w:cs="Arial"/>
                <w:sz w:val="20"/>
                <w:szCs w:val="20"/>
                <w:lang w:val="en-GB"/>
              </w:rPr>
              <w:t xml:space="preserve">The </w:t>
            </w:r>
            <w:r w:rsidR="004829EF" w:rsidRPr="007E68D4">
              <w:rPr>
                <w:rFonts w:ascii="Arial" w:hAnsi="Arial" w:cs="Arial"/>
                <w:sz w:val="20"/>
                <w:szCs w:val="20"/>
                <w:lang w:val="en-GB"/>
              </w:rPr>
              <w:t>summar</w:t>
            </w:r>
            <w:r w:rsidR="00B7455D" w:rsidRPr="007E68D4">
              <w:rPr>
                <w:rFonts w:ascii="Arial" w:hAnsi="Arial" w:cs="Arial"/>
                <w:sz w:val="20"/>
                <w:szCs w:val="20"/>
                <w:lang w:val="en-GB"/>
              </w:rPr>
              <w:t>ised</w:t>
            </w:r>
            <w:r w:rsidRPr="007E68D4">
              <w:rPr>
                <w:rFonts w:ascii="Arial" w:hAnsi="Arial" w:cs="Arial"/>
                <w:sz w:val="20"/>
                <w:szCs w:val="20"/>
                <w:lang w:val="en-GB"/>
              </w:rPr>
              <w:t xml:space="preserve"> consolidated financial statements are prepared in accordance with the requirements of the JSE Limited Listings Requirements </w:t>
            </w:r>
            <w:r w:rsidR="00463619" w:rsidRPr="007E68D4">
              <w:rPr>
                <w:rFonts w:ascii="Arial" w:hAnsi="Arial" w:cs="Arial"/>
                <w:sz w:val="20"/>
                <w:szCs w:val="20"/>
                <w:lang w:val="en-GB"/>
              </w:rPr>
              <w:t xml:space="preserve">(“Listings Requirements”) </w:t>
            </w:r>
            <w:r w:rsidRPr="007E68D4">
              <w:rPr>
                <w:rFonts w:ascii="Arial" w:hAnsi="Arial" w:cs="Arial"/>
                <w:sz w:val="20"/>
                <w:szCs w:val="20"/>
                <w:lang w:val="en-GB"/>
              </w:rPr>
              <w:t xml:space="preserve">for </w:t>
            </w:r>
            <w:r w:rsidR="00B7455D" w:rsidRPr="007E68D4">
              <w:rPr>
                <w:rFonts w:ascii="Arial" w:hAnsi="Arial" w:cs="Arial"/>
                <w:sz w:val="20"/>
                <w:szCs w:val="20"/>
                <w:lang w:val="en-GB"/>
              </w:rPr>
              <w:t>provisional</w:t>
            </w:r>
            <w:r w:rsidRPr="007E68D4">
              <w:rPr>
                <w:rFonts w:ascii="Arial" w:hAnsi="Arial" w:cs="Arial"/>
                <w:sz w:val="20"/>
                <w:szCs w:val="20"/>
                <w:lang w:val="en-GB"/>
              </w:rPr>
              <w:t xml:space="preserve"> reports, and the requirements of the Companies Act</w:t>
            </w:r>
            <w:r w:rsidR="00EB1234" w:rsidRPr="007E68D4">
              <w:rPr>
                <w:rFonts w:ascii="Arial" w:hAnsi="Arial" w:cs="Arial"/>
                <w:sz w:val="20"/>
                <w:szCs w:val="20"/>
                <w:lang w:val="en-GB"/>
              </w:rPr>
              <w:t xml:space="preserve"> </w:t>
            </w:r>
            <w:r w:rsidR="00285E7B">
              <w:rPr>
                <w:rFonts w:ascii="Arial" w:hAnsi="Arial" w:cs="Arial"/>
                <w:sz w:val="20"/>
                <w:szCs w:val="20"/>
                <w:lang w:val="en-GB"/>
              </w:rPr>
              <w:t xml:space="preserve">of South Africa, </w:t>
            </w:r>
            <w:r w:rsidRPr="007E68D4">
              <w:rPr>
                <w:rFonts w:ascii="Arial" w:hAnsi="Arial" w:cs="Arial"/>
                <w:sz w:val="20"/>
                <w:szCs w:val="20"/>
                <w:lang w:val="en-GB"/>
              </w:rPr>
              <w:t xml:space="preserve">applicable to </w:t>
            </w:r>
            <w:r w:rsidR="004829EF" w:rsidRPr="007E68D4">
              <w:rPr>
                <w:rFonts w:ascii="Arial" w:hAnsi="Arial" w:cs="Arial"/>
                <w:sz w:val="20"/>
                <w:szCs w:val="20"/>
                <w:lang w:val="en-GB"/>
              </w:rPr>
              <w:t>summary</w:t>
            </w:r>
            <w:r w:rsidRPr="007E68D4">
              <w:rPr>
                <w:rFonts w:ascii="Arial" w:hAnsi="Arial" w:cs="Arial"/>
                <w:sz w:val="20"/>
                <w:szCs w:val="20"/>
                <w:lang w:val="en-GB"/>
              </w:rPr>
              <w:t xml:space="preserve"> financial statements. The Listings Requirements require </w:t>
            </w:r>
            <w:r w:rsidR="00B7455D" w:rsidRPr="007E68D4">
              <w:rPr>
                <w:rFonts w:ascii="Arial" w:hAnsi="Arial" w:cs="Arial"/>
                <w:sz w:val="20"/>
                <w:szCs w:val="20"/>
                <w:lang w:val="en-GB"/>
              </w:rPr>
              <w:t>provisional</w:t>
            </w:r>
            <w:r w:rsidRPr="007E68D4">
              <w:rPr>
                <w:rFonts w:ascii="Arial" w:hAnsi="Arial" w:cs="Arial"/>
                <w:sz w:val="20"/>
                <w:szCs w:val="20"/>
                <w:lang w:val="en-GB"/>
              </w:rPr>
              <w:t xml:space="preserve"> reports to be prepared in accordance with the</w:t>
            </w:r>
            <w:r w:rsidR="00AF75A5" w:rsidRPr="007E68D4">
              <w:rPr>
                <w:rFonts w:ascii="Arial" w:hAnsi="Arial" w:cs="Arial"/>
                <w:sz w:val="20"/>
                <w:szCs w:val="20"/>
                <w:lang w:val="en-GB"/>
              </w:rPr>
              <w:t xml:space="preserve"> framework concepts and the</w:t>
            </w:r>
            <w:r w:rsidR="002D34C6" w:rsidRPr="007E68D4">
              <w:rPr>
                <w:rFonts w:ascii="Arial" w:hAnsi="Arial" w:cs="Arial"/>
                <w:sz w:val="20"/>
                <w:szCs w:val="20"/>
                <w:lang w:val="en-GB"/>
              </w:rPr>
              <w:t xml:space="preserve"> </w:t>
            </w:r>
            <w:r w:rsidR="00AF75A5" w:rsidRPr="007E68D4">
              <w:rPr>
                <w:rFonts w:ascii="Arial" w:hAnsi="Arial" w:cs="Arial"/>
                <w:sz w:val="20"/>
                <w:szCs w:val="20"/>
                <w:lang w:val="en-GB"/>
              </w:rPr>
              <w:t xml:space="preserve">measurement and recognition requirements of International Financial Reporting Standards (IFRS) and the SAICA </w:t>
            </w:r>
            <w:r w:rsidR="00AF75A5" w:rsidRPr="007E68D4">
              <w:rPr>
                <w:rFonts w:ascii="Arial" w:hAnsi="Arial" w:cs="Arial"/>
                <w:i/>
                <w:sz w:val="20"/>
                <w:szCs w:val="20"/>
                <w:lang w:val="en-GB"/>
              </w:rPr>
              <w:t>Financial Reporting Guides</w:t>
            </w:r>
            <w:r w:rsidR="00AF75A5" w:rsidRPr="007E68D4">
              <w:rPr>
                <w:rFonts w:ascii="Arial" w:hAnsi="Arial" w:cs="Arial"/>
                <w:sz w:val="20"/>
                <w:szCs w:val="20"/>
                <w:lang w:val="en-GB"/>
              </w:rPr>
              <w:t xml:space="preserve"> as issued by the Accounting Practices Committee and Financial Pronouncements as issued by the Financial Reporting Standards Council and to also, as a minimum, contain the information required by IAS 34 </w:t>
            </w:r>
            <w:r w:rsidR="00AF75A5" w:rsidRPr="007E68D4">
              <w:rPr>
                <w:rFonts w:ascii="Arial" w:hAnsi="Arial" w:cs="Arial"/>
                <w:i/>
                <w:sz w:val="20"/>
                <w:szCs w:val="20"/>
                <w:lang w:val="en-GB"/>
              </w:rPr>
              <w:t>Interim Financial Reporting</w:t>
            </w:r>
            <w:r w:rsidR="00AF75A5" w:rsidRPr="007E68D4">
              <w:rPr>
                <w:rFonts w:ascii="Arial" w:hAnsi="Arial" w:cs="Arial"/>
                <w:sz w:val="20"/>
                <w:szCs w:val="20"/>
                <w:lang w:val="en-GB"/>
              </w:rPr>
              <w:t xml:space="preserve">. </w:t>
            </w:r>
          </w:p>
          <w:p w:rsidR="00AF75A5" w:rsidRPr="007E68D4" w:rsidRDefault="00AF75A5" w:rsidP="004708DF">
            <w:pPr>
              <w:pStyle w:val="NoSpacing"/>
              <w:rPr>
                <w:rFonts w:ascii="Arial" w:hAnsi="Arial" w:cs="Arial"/>
                <w:sz w:val="20"/>
                <w:szCs w:val="20"/>
                <w:lang w:val="en-GB"/>
              </w:rPr>
            </w:pPr>
          </w:p>
          <w:p w:rsidR="004708DF" w:rsidRPr="007E68D4" w:rsidRDefault="003365D0" w:rsidP="004708DF">
            <w:pPr>
              <w:pStyle w:val="NoSpacing"/>
              <w:rPr>
                <w:rFonts w:ascii="Arial" w:hAnsi="Arial" w:cs="Arial"/>
                <w:sz w:val="20"/>
                <w:szCs w:val="20"/>
                <w:lang w:val="en-GB"/>
              </w:rPr>
            </w:pPr>
            <w:r w:rsidRPr="007E68D4">
              <w:rPr>
                <w:rFonts w:ascii="Arial" w:hAnsi="Arial" w:cs="Arial"/>
                <w:sz w:val="20"/>
                <w:szCs w:val="20"/>
                <w:lang w:val="en-GB"/>
              </w:rPr>
              <w:t xml:space="preserve">The accounting policies applied in the preparation of the consolidated financial statements, from which the </w:t>
            </w:r>
            <w:r w:rsidR="004829EF" w:rsidRPr="007E68D4">
              <w:rPr>
                <w:rFonts w:ascii="Arial" w:hAnsi="Arial" w:cs="Arial"/>
                <w:sz w:val="20"/>
                <w:szCs w:val="20"/>
                <w:lang w:val="en-GB"/>
              </w:rPr>
              <w:t>summar</w:t>
            </w:r>
            <w:r w:rsidR="00B7455D" w:rsidRPr="007E68D4">
              <w:rPr>
                <w:rFonts w:ascii="Arial" w:hAnsi="Arial" w:cs="Arial"/>
                <w:sz w:val="20"/>
                <w:szCs w:val="20"/>
                <w:lang w:val="en-GB"/>
              </w:rPr>
              <w:t>ised</w:t>
            </w:r>
            <w:r w:rsidRPr="007E68D4">
              <w:rPr>
                <w:rFonts w:ascii="Arial" w:hAnsi="Arial" w:cs="Arial"/>
                <w:sz w:val="20"/>
                <w:szCs w:val="20"/>
                <w:lang w:val="en-GB"/>
              </w:rPr>
              <w:t xml:space="preserve"> consolidated financial statements were derived, are in terms of IFRS and are consistent with the accounting policies applied in the preparation of the previous consolidated annual financial statements.</w:t>
            </w:r>
          </w:p>
          <w:p w:rsidR="00AF75A5" w:rsidRPr="007E68D4" w:rsidRDefault="00AF75A5" w:rsidP="004708DF">
            <w:pPr>
              <w:pStyle w:val="NoSpacing"/>
              <w:rPr>
                <w:rFonts w:ascii="Arial" w:hAnsi="Arial" w:cs="Arial"/>
                <w:sz w:val="20"/>
                <w:szCs w:val="20"/>
                <w:lang w:val="en-GB"/>
              </w:rPr>
            </w:pPr>
          </w:p>
          <w:p w:rsidR="004708DF" w:rsidRPr="007E68D4" w:rsidRDefault="004708DF" w:rsidP="004708DF">
            <w:pPr>
              <w:pStyle w:val="NoSpacing"/>
              <w:rPr>
                <w:rFonts w:ascii="Arial" w:hAnsi="Arial" w:cs="Arial"/>
                <w:sz w:val="20"/>
                <w:szCs w:val="20"/>
                <w:lang w:val="en-GB"/>
              </w:rPr>
            </w:pPr>
            <w:r w:rsidRPr="007E68D4">
              <w:rPr>
                <w:rFonts w:ascii="Arial" w:hAnsi="Arial" w:cs="Arial"/>
                <w:sz w:val="20"/>
                <w:szCs w:val="20"/>
                <w:lang w:val="en-GB"/>
              </w:rPr>
              <w:t xml:space="preserve">Mr </w:t>
            </w:r>
            <w:r w:rsidR="00074F3C" w:rsidRPr="007E68D4">
              <w:rPr>
                <w:rFonts w:ascii="Arial" w:hAnsi="Arial" w:cs="Arial"/>
                <w:sz w:val="20"/>
                <w:szCs w:val="20"/>
                <w:lang w:val="en-GB"/>
              </w:rPr>
              <w:t xml:space="preserve">Bryan Groome </w:t>
            </w:r>
            <w:r w:rsidR="00797FFC" w:rsidRPr="007E68D4">
              <w:rPr>
                <w:rFonts w:ascii="Arial" w:hAnsi="Arial" w:cs="Arial"/>
                <w:sz w:val="20"/>
                <w:szCs w:val="20"/>
                <w:lang w:val="en-GB"/>
              </w:rPr>
              <w:t xml:space="preserve">CA (SA), </w:t>
            </w:r>
            <w:r w:rsidRPr="007E68D4">
              <w:rPr>
                <w:rFonts w:ascii="Arial" w:hAnsi="Arial" w:cs="Arial"/>
                <w:sz w:val="20"/>
                <w:szCs w:val="20"/>
                <w:lang w:val="en-GB"/>
              </w:rPr>
              <w:t xml:space="preserve">Financial Director, was responsible for supervising the preparation of the </w:t>
            </w:r>
            <w:r w:rsidR="0071112B" w:rsidRPr="007E68D4">
              <w:rPr>
                <w:rFonts w:ascii="Arial" w:hAnsi="Arial" w:cs="Arial"/>
                <w:sz w:val="20"/>
                <w:szCs w:val="20"/>
                <w:lang w:val="en-GB"/>
              </w:rPr>
              <w:t>consolidated</w:t>
            </w:r>
            <w:r w:rsidR="002D34C6" w:rsidRPr="007E68D4">
              <w:rPr>
                <w:rFonts w:ascii="Arial" w:hAnsi="Arial" w:cs="Arial"/>
                <w:sz w:val="20"/>
                <w:szCs w:val="20"/>
                <w:lang w:val="en-GB"/>
              </w:rPr>
              <w:t xml:space="preserve"> </w:t>
            </w:r>
            <w:r w:rsidRPr="007E68D4">
              <w:rPr>
                <w:rFonts w:ascii="Arial" w:hAnsi="Arial" w:cs="Arial"/>
                <w:sz w:val="20"/>
                <w:szCs w:val="20"/>
                <w:lang w:val="en-GB"/>
              </w:rPr>
              <w:t>annual financia</w:t>
            </w:r>
            <w:r w:rsidR="00285E7B">
              <w:rPr>
                <w:rFonts w:ascii="Arial" w:hAnsi="Arial" w:cs="Arial"/>
                <w:sz w:val="20"/>
                <w:szCs w:val="20"/>
                <w:lang w:val="en-GB"/>
              </w:rPr>
              <w:t>l statements and preparing the</w:t>
            </w:r>
            <w:r w:rsidRPr="007E68D4">
              <w:rPr>
                <w:rFonts w:ascii="Arial" w:hAnsi="Arial" w:cs="Arial"/>
                <w:sz w:val="20"/>
                <w:szCs w:val="20"/>
                <w:lang w:val="en-GB"/>
              </w:rPr>
              <w:t xml:space="preserve"> summar</w:t>
            </w:r>
            <w:r w:rsidR="004829EF" w:rsidRPr="007E68D4">
              <w:rPr>
                <w:rFonts w:ascii="Arial" w:hAnsi="Arial" w:cs="Arial"/>
                <w:sz w:val="20"/>
                <w:szCs w:val="20"/>
                <w:lang w:val="en-GB"/>
              </w:rPr>
              <w:t>y</w:t>
            </w:r>
            <w:r w:rsidRPr="007E68D4">
              <w:rPr>
                <w:rFonts w:ascii="Arial" w:hAnsi="Arial" w:cs="Arial"/>
                <w:sz w:val="20"/>
                <w:szCs w:val="20"/>
                <w:lang w:val="en-GB"/>
              </w:rPr>
              <w:t xml:space="preserve"> </w:t>
            </w:r>
            <w:r w:rsidR="004D13C9" w:rsidRPr="007E68D4">
              <w:rPr>
                <w:rFonts w:ascii="Arial" w:hAnsi="Arial" w:cs="Arial"/>
                <w:sz w:val="20"/>
                <w:szCs w:val="20"/>
                <w:lang w:val="en-GB"/>
              </w:rPr>
              <w:t xml:space="preserve">consolidated </w:t>
            </w:r>
            <w:r w:rsidRPr="007E68D4">
              <w:rPr>
                <w:rFonts w:ascii="Arial" w:hAnsi="Arial" w:cs="Arial"/>
                <w:sz w:val="20"/>
                <w:szCs w:val="20"/>
                <w:lang w:val="en-GB"/>
              </w:rPr>
              <w:t>financial statements.</w:t>
            </w:r>
          </w:p>
          <w:p w:rsidR="004708DF" w:rsidRPr="007E68D4" w:rsidRDefault="004708DF" w:rsidP="004708DF">
            <w:pPr>
              <w:pStyle w:val="NoSpacing"/>
              <w:rPr>
                <w:rFonts w:ascii="Arial" w:hAnsi="Arial" w:cs="Arial"/>
                <w:sz w:val="20"/>
                <w:szCs w:val="20"/>
                <w:lang w:val="en-GB"/>
              </w:rPr>
            </w:pPr>
          </w:p>
          <w:p w:rsidR="007E68D4" w:rsidRPr="007E68D4" w:rsidRDefault="007E68D4" w:rsidP="004708DF">
            <w:pPr>
              <w:pStyle w:val="NoSpacing"/>
              <w:rPr>
                <w:rFonts w:ascii="Arial" w:hAnsi="Arial" w:cs="Arial"/>
                <w:sz w:val="20"/>
                <w:szCs w:val="20"/>
                <w:lang w:val="en-GB"/>
              </w:rPr>
            </w:pPr>
          </w:p>
          <w:p w:rsidR="007E68D4" w:rsidRPr="007E68D4" w:rsidRDefault="007E68D4" w:rsidP="004708DF">
            <w:pPr>
              <w:pStyle w:val="NoSpacing"/>
              <w:rPr>
                <w:rFonts w:ascii="Arial" w:hAnsi="Arial" w:cs="Arial"/>
                <w:sz w:val="20"/>
                <w:szCs w:val="20"/>
                <w:lang w:val="en-GB"/>
              </w:rPr>
            </w:pPr>
          </w:p>
          <w:p w:rsidR="004708DF" w:rsidRPr="007E68D4" w:rsidRDefault="004708DF" w:rsidP="004708DF">
            <w:pPr>
              <w:pStyle w:val="NoSpacing"/>
              <w:rPr>
                <w:rFonts w:ascii="Arial" w:hAnsi="Arial" w:cs="Arial"/>
                <w:sz w:val="20"/>
                <w:szCs w:val="20"/>
                <w:lang w:val="en-GB"/>
              </w:rPr>
            </w:pPr>
            <w:r w:rsidRPr="007E68D4">
              <w:rPr>
                <w:rFonts w:ascii="Arial" w:hAnsi="Arial" w:cs="Arial"/>
                <w:sz w:val="20"/>
                <w:szCs w:val="20"/>
                <w:lang w:val="en-GB"/>
              </w:rPr>
              <w:t>Th</w:t>
            </w:r>
            <w:r w:rsidR="00B7455D" w:rsidRPr="007E68D4">
              <w:rPr>
                <w:rFonts w:ascii="Arial" w:hAnsi="Arial" w:cs="Arial"/>
                <w:sz w:val="20"/>
                <w:szCs w:val="20"/>
                <w:lang w:val="en-GB"/>
              </w:rPr>
              <w:t>e summarised</w:t>
            </w:r>
            <w:r w:rsidR="005C3431" w:rsidRPr="007E68D4">
              <w:rPr>
                <w:rFonts w:ascii="Arial" w:hAnsi="Arial" w:cs="Arial"/>
                <w:sz w:val="20"/>
                <w:szCs w:val="20"/>
                <w:lang w:val="en-GB"/>
              </w:rPr>
              <w:t xml:space="preserve"> </w:t>
            </w:r>
            <w:r w:rsidR="004D13C9" w:rsidRPr="007E68D4">
              <w:rPr>
                <w:rFonts w:ascii="Arial" w:hAnsi="Arial" w:cs="Arial"/>
                <w:sz w:val="20"/>
                <w:szCs w:val="20"/>
                <w:lang w:val="en-GB"/>
              </w:rPr>
              <w:t xml:space="preserve">consolidated </w:t>
            </w:r>
            <w:r w:rsidRPr="007E68D4">
              <w:rPr>
                <w:rFonts w:ascii="Arial" w:hAnsi="Arial" w:cs="Arial"/>
                <w:sz w:val="20"/>
                <w:szCs w:val="20"/>
                <w:lang w:val="en-GB"/>
              </w:rPr>
              <w:t xml:space="preserve">financial statements have been extracted from the </w:t>
            </w:r>
            <w:r w:rsidR="000F07AF" w:rsidRPr="007E68D4">
              <w:rPr>
                <w:rFonts w:ascii="Arial" w:hAnsi="Arial" w:cs="Arial"/>
                <w:sz w:val="20"/>
                <w:szCs w:val="20"/>
                <w:lang w:val="en-GB"/>
              </w:rPr>
              <w:t xml:space="preserve">audited </w:t>
            </w:r>
            <w:r w:rsidR="004D13C9" w:rsidRPr="007E68D4">
              <w:rPr>
                <w:rFonts w:ascii="Arial" w:hAnsi="Arial" w:cs="Arial"/>
                <w:sz w:val="20"/>
                <w:szCs w:val="20"/>
                <w:lang w:val="en-GB"/>
              </w:rPr>
              <w:t xml:space="preserve">consolidated </w:t>
            </w:r>
            <w:r w:rsidRPr="007E68D4">
              <w:rPr>
                <w:rFonts w:ascii="Arial" w:hAnsi="Arial" w:cs="Arial"/>
                <w:sz w:val="20"/>
                <w:szCs w:val="20"/>
                <w:lang w:val="en-GB"/>
              </w:rPr>
              <w:t>financial statements</w:t>
            </w:r>
            <w:r w:rsidR="000F07AF" w:rsidRPr="007E68D4">
              <w:rPr>
                <w:rFonts w:ascii="Arial" w:hAnsi="Arial" w:cs="Arial"/>
                <w:sz w:val="20"/>
                <w:szCs w:val="20"/>
                <w:lang w:val="en-GB"/>
              </w:rPr>
              <w:t xml:space="preserve">, but is not itself audited. </w:t>
            </w:r>
            <w:r w:rsidR="00195B44" w:rsidRPr="007E68D4">
              <w:rPr>
                <w:rFonts w:ascii="Arial" w:hAnsi="Arial" w:cs="Arial"/>
                <w:sz w:val="20"/>
                <w:szCs w:val="20"/>
                <w:lang w:val="en-GB"/>
              </w:rPr>
              <w:t>The auditors, KPMG Inc have expressed an unmodified audit opinion on t</w:t>
            </w:r>
            <w:r w:rsidR="000F07AF" w:rsidRPr="007E68D4">
              <w:rPr>
                <w:rFonts w:ascii="Arial" w:hAnsi="Arial" w:cs="Arial"/>
                <w:sz w:val="20"/>
                <w:szCs w:val="20"/>
                <w:lang w:val="en-GB"/>
              </w:rPr>
              <w:t xml:space="preserve">he audited consolidated financial </w:t>
            </w:r>
            <w:r w:rsidR="002F7D65" w:rsidRPr="007E68D4">
              <w:rPr>
                <w:rFonts w:ascii="Arial" w:hAnsi="Arial" w:cs="Arial"/>
                <w:sz w:val="20"/>
                <w:szCs w:val="20"/>
                <w:lang w:val="en-GB"/>
              </w:rPr>
              <w:t>statements. The</w:t>
            </w:r>
            <w:r w:rsidR="00B7455D" w:rsidRPr="007E68D4">
              <w:rPr>
                <w:rFonts w:ascii="Arial" w:hAnsi="Arial" w:cs="Arial"/>
                <w:sz w:val="20"/>
                <w:szCs w:val="20"/>
                <w:lang w:val="en-GB"/>
              </w:rPr>
              <w:t xml:space="preserve"> audited consolidated financial statements and the </w:t>
            </w:r>
            <w:r w:rsidR="003732D1" w:rsidRPr="007E68D4">
              <w:rPr>
                <w:rFonts w:ascii="Arial" w:hAnsi="Arial" w:cs="Arial"/>
                <w:sz w:val="20"/>
                <w:szCs w:val="20"/>
                <w:lang w:val="en-GB"/>
              </w:rPr>
              <w:t>auditor’s</w:t>
            </w:r>
            <w:r w:rsidR="00857FD4">
              <w:rPr>
                <w:rFonts w:ascii="Arial" w:hAnsi="Arial" w:cs="Arial"/>
                <w:sz w:val="20"/>
                <w:szCs w:val="20"/>
                <w:lang w:val="en-GB"/>
              </w:rPr>
              <w:t xml:space="preserve"> report there</w:t>
            </w:r>
            <w:r w:rsidR="00B7455D" w:rsidRPr="007E68D4">
              <w:rPr>
                <w:rFonts w:ascii="Arial" w:hAnsi="Arial" w:cs="Arial"/>
                <w:sz w:val="20"/>
                <w:szCs w:val="20"/>
                <w:lang w:val="en-GB"/>
              </w:rPr>
              <w:t xml:space="preserve">on </w:t>
            </w:r>
            <w:r w:rsidR="00195B44" w:rsidRPr="007E68D4">
              <w:rPr>
                <w:rFonts w:ascii="Arial" w:hAnsi="Arial" w:cs="Arial"/>
                <w:sz w:val="20"/>
                <w:szCs w:val="20"/>
                <w:lang w:val="en-GB"/>
              </w:rPr>
              <w:t xml:space="preserve">are </w:t>
            </w:r>
            <w:r w:rsidRPr="007E68D4">
              <w:rPr>
                <w:rFonts w:ascii="Arial" w:hAnsi="Arial" w:cs="Arial"/>
                <w:sz w:val="20"/>
                <w:szCs w:val="20"/>
                <w:lang w:val="en-GB"/>
              </w:rPr>
              <w:t xml:space="preserve">available for inspection at the Company’s registered office. </w:t>
            </w:r>
          </w:p>
          <w:p w:rsidR="0071112B" w:rsidRPr="007E68D4" w:rsidRDefault="0071112B" w:rsidP="004708DF">
            <w:pPr>
              <w:pStyle w:val="NoSpacing"/>
              <w:rPr>
                <w:rFonts w:ascii="Arial" w:hAnsi="Arial" w:cs="Arial"/>
                <w:color w:val="060606"/>
                <w:sz w:val="20"/>
                <w:szCs w:val="20"/>
                <w:lang w:val="en-GB"/>
              </w:rPr>
            </w:pPr>
          </w:p>
          <w:p w:rsidR="0071112B" w:rsidRPr="007E68D4" w:rsidRDefault="0071112B" w:rsidP="004708DF">
            <w:pPr>
              <w:pStyle w:val="NoSpacing"/>
              <w:rPr>
                <w:rFonts w:ascii="Arial" w:hAnsi="Arial" w:cs="Arial"/>
                <w:color w:val="000000"/>
                <w:sz w:val="20"/>
                <w:szCs w:val="20"/>
                <w:lang w:val="en-GB"/>
              </w:rPr>
            </w:pPr>
            <w:r w:rsidRPr="007E68D4">
              <w:rPr>
                <w:rFonts w:ascii="Arial" w:hAnsi="Arial" w:cs="Arial"/>
                <w:color w:val="000000"/>
                <w:sz w:val="20"/>
                <w:szCs w:val="20"/>
                <w:lang w:val="en-GB"/>
              </w:rPr>
              <w:t xml:space="preserve">The </w:t>
            </w:r>
            <w:r w:rsidR="00B7455D" w:rsidRPr="007E68D4">
              <w:rPr>
                <w:rFonts w:ascii="Arial" w:hAnsi="Arial" w:cs="Arial"/>
                <w:color w:val="000000"/>
                <w:sz w:val="20"/>
                <w:szCs w:val="20"/>
                <w:lang w:val="en-GB"/>
              </w:rPr>
              <w:t>directors</w:t>
            </w:r>
            <w:r w:rsidRPr="007E68D4">
              <w:rPr>
                <w:rFonts w:ascii="Arial" w:hAnsi="Arial" w:cs="Arial"/>
                <w:color w:val="000000"/>
                <w:sz w:val="20"/>
                <w:szCs w:val="20"/>
                <w:lang w:val="en-GB"/>
              </w:rPr>
              <w:t xml:space="preserve"> take full responsibility for the preparation of the </w:t>
            </w:r>
            <w:r w:rsidR="00B7455D" w:rsidRPr="007E68D4">
              <w:rPr>
                <w:rFonts w:ascii="Arial" w:hAnsi="Arial" w:cs="Arial"/>
                <w:color w:val="000000"/>
                <w:sz w:val="20"/>
                <w:szCs w:val="20"/>
                <w:lang w:val="en-GB"/>
              </w:rPr>
              <w:t>provisional</w:t>
            </w:r>
            <w:r w:rsidRPr="007E68D4">
              <w:rPr>
                <w:rFonts w:ascii="Arial" w:hAnsi="Arial" w:cs="Arial"/>
                <w:color w:val="000000"/>
                <w:sz w:val="20"/>
                <w:szCs w:val="20"/>
                <w:lang w:val="en-GB"/>
              </w:rPr>
              <w:t xml:space="preserve"> report and that the financial information has been correctly extracted from the underlying annual financial statements.</w:t>
            </w:r>
          </w:p>
          <w:p w:rsidR="00D90596" w:rsidRPr="007E68D4" w:rsidRDefault="00D90596" w:rsidP="004708DF">
            <w:pPr>
              <w:pStyle w:val="NoSpacing"/>
              <w:rPr>
                <w:rFonts w:ascii="Arial" w:hAnsi="Arial" w:cs="Arial"/>
                <w:color w:val="000000"/>
                <w:sz w:val="20"/>
                <w:szCs w:val="20"/>
                <w:lang w:val="en-GB"/>
              </w:rPr>
            </w:pPr>
          </w:p>
          <w:p w:rsidR="00D90596" w:rsidRPr="007E68D4" w:rsidRDefault="00D90596" w:rsidP="004708DF">
            <w:pPr>
              <w:pStyle w:val="NoSpacing"/>
              <w:rPr>
                <w:rFonts w:ascii="Arial" w:hAnsi="Arial" w:cs="Arial"/>
                <w:sz w:val="20"/>
                <w:szCs w:val="20"/>
                <w:lang w:val="en-GB"/>
              </w:rPr>
            </w:pPr>
            <w:r w:rsidRPr="007E68D4">
              <w:rPr>
                <w:rFonts w:ascii="Arial" w:hAnsi="Arial" w:cs="Arial"/>
                <w:color w:val="000000"/>
                <w:sz w:val="20"/>
                <w:szCs w:val="20"/>
                <w:lang w:val="en-GB"/>
              </w:rPr>
              <w:t>The Group has no assets or liabilities measured at fair value which requires fair value hierarchy disclosures. The carrying values of financial assets and fi</w:t>
            </w:r>
            <w:r w:rsidR="00857FD4">
              <w:rPr>
                <w:rFonts w:ascii="Arial" w:hAnsi="Arial" w:cs="Arial"/>
                <w:color w:val="000000"/>
                <w:sz w:val="20"/>
                <w:szCs w:val="20"/>
                <w:lang w:val="en-GB"/>
              </w:rPr>
              <w:t>nancial liabilities as reflected</w:t>
            </w:r>
            <w:r w:rsidRPr="007E68D4">
              <w:rPr>
                <w:rFonts w:ascii="Arial" w:hAnsi="Arial" w:cs="Arial"/>
                <w:color w:val="000000"/>
                <w:sz w:val="20"/>
                <w:szCs w:val="20"/>
                <w:lang w:val="en-GB"/>
              </w:rPr>
              <w:t xml:space="preserve"> in the statement of financial </w:t>
            </w:r>
            <w:r w:rsidR="003365D0" w:rsidRPr="007E68D4">
              <w:rPr>
                <w:rFonts w:ascii="Arial" w:hAnsi="Arial" w:cs="Arial"/>
                <w:color w:val="000000"/>
                <w:sz w:val="20"/>
                <w:szCs w:val="20"/>
                <w:lang w:val="en-GB"/>
              </w:rPr>
              <w:t>position</w:t>
            </w:r>
            <w:r w:rsidRPr="007E68D4">
              <w:rPr>
                <w:rFonts w:ascii="Arial" w:hAnsi="Arial" w:cs="Arial"/>
                <w:color w:val="000000"/>
                <w:sz w:val="20"/>
                <w:szCs w:val="20"/>
                <w:lang w:val="en-GB"/>
              </w:rPr>
              <w:t xml:space="preserve"> approximate their fair values at the reporting date.</w:t>
            </w:r>
          </w:p>
          <w:p w:rsidR="004708DF" w:rsidRPr="007E68D4" w:rsidRDefault="004708DF" w:rsidP="004708DF">
            <w:pPr>
              <w:pStyle w:val="NoSpacing"/>
              <w:rPr>
                <w:rFonts w:ascii="Arial" w:hAnsi="Arial" w:cs="Arial"/>
                <w:sz w:val="20"/>
                <w:szCs w:val="20"/>
                <w:lang w:val="en-GB"/>
              </w:rPr>
            </w:pPr>
          </w:p>
          <w:p w:rsidR="002B3515" w:rsidRDefault="004708DF" w:rsidP="004708DF">
            <w:pPr>
              <w:pStyle w:val="NoSpacing"/>
              <w:rPr>
                <w:rFonts w:ascii="Arial" w:hAnsi="Arial" w:cs="Arial"/>
                <w:sz w:val="20"/>
                <w:szCs w:val="20"/>
                <w:lang w:val="en-GB"/>
              </w:rPr>
            </w:pPr>
            <w:r w:rsidRPr="007E68D4">
              <w:rPr>
                <w:rFonts w:ascii="Arial" w:hAnsi="Arial" w:cs="Arial"/>
                <w:sz w:val="20"/>
                <w:szCs w:val="20"/>
                <w:lang w:val="en-GB"/>
              </w:rPr>
              <w:t>To obtain a copy of the annual financial statements that have been summarised in this report, please go to www.verimark.co.za and click on the Annual Reports hyperlink on the website.</w:t>
            </w:r>
          </w:p>
          <w:p w:rsidR="007E68D4" w:rsidRPr="007E68D4" w:rsidRDefault="007E68D4" w:rsidP="004708DF">
            <w:pPr>
              <w:pStyle w:val="NoSpacing"/>
              <w:rPr>
                <w:rFonts w:ascii="Arial" w:hAnsi="Arial" w:cs="Arial"/>
                <w:sz w:val="20"/>
                <w:szCs w:val="20"/>
                <w:lang w:val="en-GB"/>
              </w:rPr>
            </w:pPr>
          </w:p>
        </w:tc>
      </w:tr>
      <w:tr w:rsidR="0094575C" w:rsidRPr="007E68D4" w:rsidTr="0094575C">
        <w:tc>
          <w:tcPr>
            <w:tcW w:w="9242" w:type="dxa"/>
          </w:tcPr>
          <w:p w:rsidR="0094575C" w:rsidRPr="007E68D4" w:rsidRDefault="0094575C" w:rsidP="0094575C">
            <w:pPr>
              <w:pStyle w:val="NoSpacing"/>
              <w:tabs>
                <w:tab w:val="left" w:pos="1429"/>
              </w:tabs>
              <w:rPr>
                <w:rFonts w:ascii="Arial" w:hAnsi="Arial" w:cs="Arial"/>
                <w:sz w:val="20"/>
                <w:szCs w:val="20"/>
                <w:lang w:val="en-GB"/>
              </w:rPr>
            </w:pPr>
            <w:r w:rsidRPr="007E68D4">
              <w:rPr>
                <w:rFonts w:ascii="Arial" w:hAnsi="Arial" w:cs="Arial"/>
                <w:sz w:val="20"/>
                <w:szCs w:val="20"/>
                <w:lang w:val="en-GB"/>
              </w:rPr>
              <w:t xml:space="preserve">SEGMENTAL ANALYSIS                                                              </w:t>
            </w:r>
          </w:p>
          <w:p w:rsidR="00D422B0" w:rsidRPr="007E68D4" w:rsidRDefault="00B7455D" w:rsidP="00D422B0">
            <w:pPr>
              <w:pStyle w:val="NoSpacing"/>
              <w:tabs>
                <w:tab w:val="left" w:pos="1429"/>
              </w:tabs>
              <w:jc w:val="both"/>
              <w:rPr>
                <w:rFonts w:ascii="Arial" w:hAnsi="Arial" w:cs="Arial"/>
                <w:sz w:val="20"/>
                <w:szCs w:val="20"/>
                <w:lang w:val="en-GB"/>
              </w:rPr>
            </w:pPr>
            <w:r w:rsidRPr="007E68D4">
              <w:rPr>
                <w:rFonts w:ascii="Arial" w:hAnsi="Arial" w:cs="Arial"/>
                <w:sz w:val="20"/>
                <w:szCs w:val="20"/>
                <w:lang w:val="en-GB"/>
              </w:rPr>
              <w:t>In the past</w:t>
            </w:r>
            <w:r w:rsidR="000B0977" w:rsidRPr="007E68D4">
              <w:rPr>
                <w:rFonts w:ascii="Arial" w:hAnsi="Arial" w:cs="Arial"/>
                <w:sz w:val="20"/>
                <w:szCs w:val="20"/>
                <w:lang w:val="en-GB"/>
              </w:rPr>
              <w:t xml:space="preserve"> </w:t>
            </w:r>
            <w:r w:rsidR="00857FD4">
              <w:rPr>
                <w:rFonts w:ascii="Arial" w:hAnsi="Arial" w:cs="Arial"/>
                <w:sz w:val="20"/>
                <w:szCs w:val="20"/>
                <w:lang w:val="en-GB"/>
              </w:rPr>
              <w:t>the Group had an operating company</w:t>
            </w:r>
            <w:r w:rsidR="00A96D15" w:rsidRPr="007E68D4">
              <w:rPr>
                <w:rFonts w:ascii="Arial" w:hAnsi="Arial" w:cs="Arial"/>
                <w:sz w:val="20"/>
                <w:szCs w:val="20"/>
                <w:lang w:val="en-GB"/>
              </w:rPr>
              <w:t xml:space="preserve"> </w:t>
            </w:r>
            <w:r w:rsidR="00855EE3" w:rsidRPr="007E68D4">
              <w:rPr>
                <w:rFonts w:ascii="Arial" w:hAnsi="Arial" w:cs="Arial"/>
                <w:sz w:val="20"/>
                <w:szCs w:val="20"/>
                <w:lang w:val="en-GB"/>
              </w:rPr>
              <w:t>registered</w:t>
            </w:r>
            <w:r w:rsidR="00A96D15" w:rsidRPr="007E68D4">
              <w:rPr>
                <w:rFonts w:ascii="Arial" w:hAnsi="Arial" w:cs="Arial"/>
                <w:sz w:val="20"/>
                <w:szCs w:val="20"/>
                <w:lang w:val="en-GB"/>
              </w:rPr>
              <w:t xml:space="preserve"> in Singapore</w:t>
            </w:r>
            <w:r w:rsidR="00855EE3" w:rsidRPr="007E68D4">
              <w:rPr>
                <w:rFonts w:ascii="Arial" w:hAnsi="Arial" w:cs="Arial"/>
                <w:sz w:val="20"/>
                <w:szCs w:val="20"/>
                <w:lang w:val="en-GB"/>
              </w:rPr>
              <w:t>.</w:t>
            </w:r>
            <w:r w:rsidR="001D2EA5" w:rsidRPr="007E68D4">
              <w:rPr>
                <w:rFonts w:ascii="Arial" w:hAnsi="Arial" w:cs="Arial"/>
                <w:sz w:val="20"/>
                <w:szCs w:val="20"/>
                <w:lang w:val="en-GB"/>
              </w:rPr>
              <w:t xml:space="preserve"> Per IFRS 8 Operating Segments the operations of the Group are split between South Africa and Foreign.</w:t>
            </w:r>
            <w:r w:rsidR="00D422B0" w:rsidRPr="007E68D4">
              <w:rPr>
                <w:rFonts w:ascii="Arial" w:hAnsi="Arial" w:cs="Arial"/>
                <w:sz w:val="20"/>
                <w:szCs w:val="20"/>
                <w:lang w:val="en-GB"/>
              </w:rPr>
              <w:t xml:space="preserve"> Operations in Singapore </w:t>
            </w:r>
            <w:r w:rsidR="006943B8" w:rsidRPr="007E68D4">
              <w:rPr>
                <w:rFonts w:ascii="Arial" w:hAnsi="Arial" w:cs="Arial"/>
                <w:sz w:val="20"/>
                <w:szCs w:val="20"/>
                <w:lang w:val="en-GB"/>
              </w:rPr>
              <w:t>were</w:t>
            </w:r>
            <w:r w:rsidRPr="007E68D4">
              <w:rPr>
                <w:rFonts w:ascii="Arial" w:hAnsi="Arial" w:cs="Arial"/>
                <w:sz w:val="20"/>
                <w:szCs w:val="20"/>
                <w:lang w:val="en-GB"/>
              </w:rPr>
              <w:t xml:space="preserve"> </w:t>
            </w:r>
            <w:r w:rsidR="00D422B0" w:rsidRPr="007E68D4">
              <w:rPr>
                <w:rFonts w:ascii="Arial" w:hAnsi="Arial" w:cs="Arial"/>
                <w:sz w:val="20"/>
                <w:szCs w:val="20"/>
                <w:lang w:val="en-GB"/>
              </w:rPr>
              <w:t>discontinued</w:t>
            </w:r>
            <w:r w:rsidR="006943B8" w:rsidRPr="007E68D4">
              <w:rPr>
                <w:rFonts w:ascii="Arial" w:hAnsi="Arial" w:cs="Arial"/>
                <w:sz w:val="20"/>
                <w:szCs w:val="20"/>
                <w:lang w:val="en-GB"/>
              </w:rPr>
              <w:t xml:space="preserve"> and liquidated</w:t>
            </w:r>
            <w:r w:rsidR="00D422B0" w:rsidRPr="007E68D4">
              <w:rPr>
                <w:rFonts w:ascii="Arial" w:hAnsi="Arial" w:cs="Arial"/>
                <w:sz w:val="20"/>
                <w:szCs w:val="20"/>
                <w:lang w:val="en-GB"/>
              </w:rPr>
              <w:t xml:space="preserve"> and </w:t>
            </w:r>
            <w:r w:rsidR="00195B44" w:rsidRPr="007E68D4">
              <w:rPr>
                <w:rFonts w:ascii="Arial" w:hAnsi="Arial" w:cs="Arial"/>
                <w:sz w:val="20"/>
                <w:szCs w:val="20"/>
                <w:lang w:val="en-GB"/>
              </w:rPr>
              <w:t>are</w:t>
            </w:r>
            <w:r w:rsidR="00D422B0" w:rsidRPr="007E68D4">
              <w:rPr>
                <w:rFonts w:ascii="Arial" w:hAnsi="Arial" w:cs="Arial"/>
                <w:sz w:val="20"/>
                <w:szCs w:val="20"/>
                <w:lang w:val="en-GB"/>
              </w:rPr>
              <w:t xml:space="preserve"> reflected as dis</w:t>
            </w:r>
            <w:r w:rsidR="00797FFC" w:rsidRPr="007E68D4">
              <w:rPr>
                <w:rFonts w:ascii="Arial" w:hAnsi="Arial" w:cs="Arial"/>
                <w:sz w:val="20"/>
                <w:szCs w:val="20"/>
                <w:lang w:val="en-GB"/>
              </w:rPr>
              <w:t>continued operations in the 201</w:t>
            </w:r>
            <w:r w:rsidR="00EB1234" w:rsidRPr="007E68D4">
              <w:rPr>
                <w:rFonts w:ascii="Arial" w:hAnsi="Arial" w:cs="Arial"/>
                <w:sz w:val="20"/>
                <w:szCs w:val="20"/>
                <w:lang w:val="en-GB"/>
              </w:rPr>
              <w:t>8</w:t>
            </w:r>
            <w:r w:rsidR="00D422B0" w:rsidRPr="007E68D4">
              <w:rPr>
                <w:rFonts w:ascii="Arial" w:hAnsi="Arial" w:cs="Arial"/>
                <w:sz w:val="20"/>
                <w:szCs w:val="20"/>
                <w:lang w:val="en-GB"/>
              </w:rPr>
              <w:t xml:space="preserve"> financial year as well as the prior year.</w:t>
            </w:r>
          </w:p>
          <w:p w:rsidR="0094575C" w:rsidRPr="007E68D4" w:rsidRDefault="0094575C" w:rsidP="00555766">
            <w:pPr>
              <w:pStyle w:val="NoSpacing"/>
              <w:tabs>
                <w:tab w:val="left" w:pos="1429"/>
              </w:tabs>
              <w:rPr>
                <w:rFonts w:ascii="Arial" w:hAnsi="Arial" w:cs="Arial"/>
                <w:sz w:val="20"/>
                <w:szCs w:val="20"/>
                <w:lang w:val="en-GB"/>
              </w:rPr>
            </w:pPr>
          </w:p>
        </w:tc>
      </w:tr>
      <w:tr w:rsidR="00962FEA" w:rsidRPr="007E68D4" w:rsidTr="0094575C">
        <w:tc>
          <w:tcPr>
            <w:tcW w:w="9242" w:type="dxa"/>
          </w:tcPr>
          <w:p w:rsidR="00962FEA" w:rsidRPr="007E68D4" w:rsidRDefault="00962FEA" w:rsidP="0094575C">
            <w:pPr>
              <w:pStyle w:val="NoSpacing"/>
              <w:rPr>
                <w:rFonts w:ascii="Arial" w:hAnsi="Arial" w:cs="Arial"/>
                <w:sz w:val="20"/>
                <w:szCs w:val="20"/>
                <w:lang w:val="en-GB"/>
              </w:rPr>
            </w:pPr>
            <w:r w:rsidRPr="007E68D4">
              <w:rPr>
                <w:rFonts w:ascii="Arial" w:hAnsi="Arial" w:cs="Arial"/>
                <w:sz w:val="20"/>
                <w:szCs w:val="20"/>
                <w:lang w:val="en-GB"/>
              </w:rPr>
              <w:t>RELATED PARTY TRANSACTIONS</w:t>
            </w:r>
          </w:p>
          <w:p w:rsidR="00962FEA" w:rsidRDefault="00FF0BC3" w:rsidP="00FF0BC3">
            <w:pPr>
              <w:pStyle w:val="NoSpacing"/>
              <w:rPr>
                <w:rFonts w:ascii="Arial" w:hAnsi="Arial" w:cs="Arial"/>
                <w:sz w:val="20"/>
                <w:szCs w:val="20"/>
                <w:lang w:val="en-GB"/>
              </w:rPr>
            </w:pPr>
            <w:r w:rsidRPr="007E68D4">
              <w:rPr>
                <w:rFonts w:ascii="Arial" w:hAnsi="Arial" w:cs="Arial"/>
                <w:sz w:val="20"/>
                <w:szCs w:val="20"/>
                <w:lang w:val="en-GB"/>
              </w:rPr>
              <w:t>Verimark (Pty) Ltd</w:t>
            </w:r>
            <w:r w:rsidR="00B34E84" w:rsidRPr="007E68D4">
              <w:rPr>
                <w:rFonts w:ascii="Arial" w:hAnsi="Arial" w:cs="Arial"/>
                <w:sz w:val="20"/>
                <w:szCs w:val="20"/>
                <w:lang w:val="en-GB"/>
              </w:rPr>
              <w:t>, a 100% owned subsidiary,</w:t>
            </w:r>
            <w:r w:rsidRPr="007E68D4">
              <w:rPr>
                <w:rFonts w:ascii="Arial" w:hAnsi="Arial" w:cs="Arial"/>
                <w:sz w:val="20"/>
                <w:szCs w:val="20"/>
                <w:lang w:val="en-GB"/>
              </w:rPr>
              <w:t xml:space="preserve"> purchased 3 389 640 Verimark Holdings shares at an average price of 8</w:t>
            </w:r>
            <w:r w:rsidR="00F22E2E" w:rsidRPr="007E68D4">
              <w:rPr>
                <w:rFonts w:ascii="Arial" w:hAnsi="Arial" w:cs="Arial"/>
                <w:sz w:val="20"/>
                <w:szCs w:val="20"/>
                <w:lang w:val="en-GB"/>
              </w:rPr>
              <w:t>1</w:t>
            </w:r>
            <w:r w:rsidRPr="007E68D4">
              <w:rPr>
                <w:rFonts w:ascii="Arial" w:hAnsi="Arial" w:cs="Arial"/>
                <w:sz w:val="20"/>
                <w:szCs w:val="20"/>
                <w:lang w:val="en-GB"/>
              </w:rPr>
              <w:t xml:space="preserve"> cents per share during the 2018 financial year.</w:t>
            </w:r>
          </w:p>
          <w:p w:rsidR="007E68D4" w:rsidRPr="007E68D4" w:rsidRDefault="007E68D4" w:rsidP="00FF0BC3">
            <w:pPr>
              <w:pStyle w:val="NoSpacing"/>
              <w:rPr>
                <w:rFonts w:ascii="Arial" w:hAnsi="Arial" w:cs="Arial"/>
                <w:sz w:val="20"/>
                <w:szCs w:val="20"/>
                <w:lang w:val="en-GB"/>
              </w:rPr>
            </w:pPr>
          </w:p>
        </w:tc>
      </w:tr>
      <w:tr w:rsidR="0094575C" w:rsidRPr="007E68D4" w:rsidTr="0094575C">
        <w:tc>
          <w:tcPr>
            <w:tcW w:w="9242" w:type="dxa"/>
          </w:tcPr>
          <w:p w:rsidR="00994A4F"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CHANGES TO THE BOARD      </w:t>
            </w:r>
          </w:p>
          <w:p w:rsidR="0094575C" w:rsidRPr="007E68D4" w:rsidRDefault="00B90F9A" w:rsidP="00E03E0C">
            <w:pPr>
              <w:pStyle w:val="NoSpacing"/>
              <w:rPr>
                <w:rFonts w:ascii="Arial" w:hAnsi="Arial" w:cs="Arial"/>
                <w:sz w:val="20"/>
                <w:szCs w:val="20"/>
                <w:lang w:val="en-GB"/>
              </w:rPr>
            </w:pPr>
            <w:r w:rsidRPr="007E68D4">
              <w:rPr>
                <w:rFonts w:ascii="Arial" w:hAnsi="Arial" w:cs="Arial"/>
                <w:sz w:val="20"/>
                <w:szCs w:val="20"/>
                <w:lang w:val="en-GB"/>
              </w:rPr>
              <w:t xml:space="preserve">Mr </w:t>
            </w:r>
            <w:r w:rsidR="00994A4F" w:rsidRPr="007E68D4">
              <w:rPr>
                <w:rFonts w:ascii="Arial" w:hAnsi="Arial" w:cs="Arial"/>
                <w:sz w:val="20"/>
                <w:szCs w:val="20"/>
                <w:lang w:val="en-GB"/>
              </w:rPr>
              <w:t xml:space="preserve">Mitesh </w:t>
            </w:r>
            <w:r w:rsidR="00B7455D" w:rsidRPr="007E68D4">
              <w:rPr>
                <w:rFonts w:ascii="Arial" w:hAnsi="Arial" w:cs="Arial"/>
                <w:sz w:val="20"/>
                <w:szCs w:val="20"/>
                <w:lang w:val="en-GB"/>
              </w:rPr>
              <w:t>Patel resigned</w:t>
            </w:r>
            <w:r w:rsidR="00430DFF" w:rsidRPr="007E68D4">
              <w:rPr>
                <w:rFonts w:ascii="Arial" w:hAnsi="Arial" w:cs="Arial"/>
                <w:sz w:val="20"/>
                <w:szCs w:val="20"/>
                <w:lang w:val="en-GB"/>
              </w:rPr>
              <w:t xml:space="preserve"> </w:t>
            </w:r>
            <w:r w:rsidR="00B84C6A" w:rsidRPr="007E68D4">
              <w:rPr>
                <w:rFonts w:ascii="Arial" w:hAnsi="Arial" w:cs="Arial"/>
                <w:sz w:val="20"/>
                <w:szCs w:val="20"/>
                <w:lang w:val="en-GB"/>
              </w:rPr>
              <w:t xml:space="preserve">as </w:t>
            </w:r>
            <w:r w:rsidR="003D54E5" w:rsidRPr="007E68D4">
              <w:rPr>
                <w:rFonts w:ascii="Arial" w:hAnsi="Arial" w:cs="Arial"/>
                <w:sz w:val="20"/>
                <w:szCs w:val="20"/>
                <w:lang w:val="en-GB"/>
              </w:rPr>
              <w:t xml:space="preserve">Board Chairman </w:t>
            </w:r>
            <w:r w:rsidR="00B84C6A" w:rsidRPr="007E68D4">
              <w:rPr>
                <w:rFonts w:ascii="Arial" w:hAnsi="Arial" w:cs="Arial"/>
                <w:sz w:val="20"/>
                <w:szCs w:val="20"/>
                <w:lang w:val="en-GB"/>
              </w:rPr>
              <w:t xml:space="preserve">and </w:t>
            </w:r>
            <w:r w:rsidR="003D54E5" w:rsidRPr="007E68D4">
              <w:rPr>
                <w:rFonts w:ascii="Arial" w:hAnsi="Arial" w:cs="Arial"/>
                <w:sz w:val="20"/>
                <w:szCs w:val="20"/>
                <w:lang w:val="en-GB"/>
              </w:rPr>
              <w:t>I</w:t>
            </w:r>
            <w:r w:rsidR="00B84C6A" w:rsidRPr="007E68D4">
              <w:rPr>
                <w:rFonts w:ascii="Arial" w:hAnsi="Arial" w:cs="Arial"/>
                <w:sz w:val="20"/>
                <w:szCs w:val="20"/>
                <w:lang w:val="en-GB"/>
              </w:rPr>
              <w:t xml:space="preserve">ndependent </w:t>
            </w:r>
            <w:r w:rsidR="003D54E5" w:rsidRPr="007E68D4">
              <w:rPr>
                <w:rFonts w:ascii="Arial" w:hAnsi="Arial" w:cs="Arial"/>
                <w:sz w:val="20"/>
                <w:szCs w:val="20"/>
                <w:lang w:val="en-GB"/>
              </w:rPr>
              <w:t>N</w:t>
            </w:r>
            <w:r w:rsidR="00B84C6A" w:rsidRPr="007E68D4">
              <w:rPr>
                <w:rFonts w:ascii="Arial" w:hAnsi="Arial" w:cs="Arial"/>
                <w:sz w:val="20"/>
                <w:szCs w:val="20"/>
                <w:lang w:val="en-GB"/>
              </w:rPr>
              <w:t>on-</w:t>
            </w:r>
            <w:r w:rsidR="003D54E5" w:rsidRPr="007E68D4">
              <w:rPr>
                <w:rFonts w:ascii="Arial" w:hAnsi="Arial" w:cs="Arial"/>
                <w:sz w:val="20"/>
                <w:szCs w:val="20"/>
                <w:lang w:val="en-GB"/>
              </w:rPr>
              <w:t>E</w:t>
            </w:r>
            <w:r w:rsidR="00B84C6A" w:rsidRPr="007E68D4">
              <w:rPr>
                <w:rFonts w:ascii="Arial" w:hAnsi="Arial" w:cs="Arial"/>
                <w:sz w:val="20"/>
                <w:szCs w:val="20"/>
                <w:lang w:val="en-GB"/>
              </w:rPr>
              <w:t>xecutive</w:t>
            </w:r>
            <w:r w:rsidR="003D54E5" w:rsidRPr="007E68D4">
              <w:rPr>
                <w:rFonts w:ascii="Arial" w:hAnsi="Arial" w:cs="Arial"/>
                <w:sz w:val="20"/>
                <w:szCs w:val="20"/>
                <w:lang w:val="en-GB"/>
              </w:rPr>
              <w:t xml:space="preserve"> Director</w:t>
            </w:r>
            <w:r w:rsidR="00B84C6A" w:rsidRPr="007E68D4">
              <w:rPr>
                <w:rFonts w:ascii="Arial" w:hAnsi="Arial" w:cs="Arial"/>
                <w:sz w:val="20"/>
                <w:szCs w:val="20"/>
                <w:lang w:val="en-GB"/>
              </w:rPr>
              <w:t xml:space="preserve"> on </w:t>
            </w:r>
            <w:r w:rsidR="003D54E5" w:rsidRPr="007E68D4">
              <w:rPr>
                <w:rFonts w:ascii="Arial" w:hAnsi="Arial" w:cs="Arial"/>
                <w:sz w:val="20"/>
                <w:szCs w:val="20"/>
                <w:lang w:val="en-GB"/>
              </w:rPr>
              <w:t xml:space="preserve">Monday </w:t>
            </w:r>
            <w:r w:rsidR="00B84C6A" w:rsidRPr="007E68D4">
              <w:rPr>
                <w:rFonts w:ascii="Arial" w:hAnsi="Arial" w:cs="Arial"/>
                <w:sz w:val="20"/>
                <w:szCs w:val="20"/>
                <w:lang w:val="en-GB"/>
              </w:rPr>
              <w:t>2 April 2018</w:t>
            </w:r>
            <w:r w:rsidR="00EB1234" w:rsidRPr="007E68D4">
              <w:rPr>
                <w:rFonts w:ascii="Arial" w:hAnsi="Arial" w:cs="Arial"/>
                <w:sz w:val="20"/>
                <w:szCs w:val="20"/>
                <w:lang w:val="en-GB"/>
              </w:rPr>
              <w:t>.</w:t>
            </w:r>
            <w:r w:rsidR="002F43D4" w:rsidRPr="007E68D4">
              <w:rPr>
                <w:rFonts w:ascii="Arial" w:hAnsi="Arial" w:cs="Arial"/>
                <w:sz w:val="20"/>
                <w:szCs w:val="20"/>
                <w:lang w:val="en-GB"/>
              </w:rPr>
              <w:t xml:space="preserve"> M</w:t>
            </w:r>
            <w:r w:rsidR="00B84C6A" w:rsidRPr="007E68D4">
              <w:rPr>
                <w:rFonts w:ascii="Arial" w:hAnsi="Arial" w:cs="Arial"/>
                <w:sz w:val="20"/>
                <w:szCs w:val="20"/>
                <w:lang w:val="en-GB"/>
              </w:rPr>
              <w:t xml:space="preserve">s Simone van Straaten was appointed as </w:t>
            </w:r>
            <w:r w:rsidR="003D54E5" w:rsidRPr="007E68D4">
              <w:rPr>
                <w:rFonts w:ascii="Arial" w:hAnsi="Arial" w:cs="Arial"/>
                <w:sz w:val="20"/>
                <w:szCs w:val="20"/>
                <w:lang w:val="en-GB"/>
              </w:rPr>
              <w:t xml:space="preserve">Chief Operating Officer </w:t>
            </w:r>
            <w:r w:rsidR="00285E7B">
              <w:rPr>
                <w:rFonts w:ascii="Arial" w:hAnsi="Arial" w:cs="Arial"/>
                <w:sz w:val="20"/>
                <w:szCs w:val="20"/>
                <w:lang w:val="en-GB"/>
              </w:rPr>
              <w:t>as well as an</w:t>
            </w:r>
            <w:r w:rsidR="00B84C6A" w:rsidRPr="007E68D4">
              <w:rPr>
                <w:rFonts w:ascii="Arial" w:hAnsi="Arial" w:cs="Arial"/>
                <w:sz w:val="20"/>
                <w:szCs w:val="20"/>
                <w:lang w:val="en-GB"/>
              </w:rPr>
              <w:t xml:space="preserve"> Alternate </w:t>
            </w:r>
            <w:r w:rsidR="003D54E5" w:rsidRPr="007E68D4">
              <w:rPr>
                <w:rFonts w:ascii="Arial" w:hAnsi="Arial" w:cs="Arial"/>
                <w:sz w:val="20"/>
                <w:szCs w:val="20"/>
                <w:lang w:val="en-GB"/>
              </w:rPr>
              <w:t>D</w:t>
            </w:r>
            <w:r w:rsidR="00B84C6A" w:rsidRPr="007E68D4">
              <w:rPr>
                <w:rFonts w:ascii="Arial" w:hAnsi="Arial" w:cs="Arial"/>
                <w:sz w:val="20"/>
                <w:szCs w:val="20"/>
                <w:lang w:val="en-GB"/>
              </w:rPr>
              <w:t xml:space="preserve">irector to Mr MJ van Straaten on </w:t>
            </w:r>
            <w:r w:rsidR="000B0977" w:rsidRPr="007E68D4">
              <w:rPr>
                <w:rFonts w:ascii="Arial" w:hAnsi="Arial" w:cs="Arial"/>
                <w:sz w:val="20"/>
                <w:szCs w:val="20"/>
                <w:lang w:val="en-GB"/>
              </w:rPr>
              <w:t>Thursday 1 March</w:t>
            </w:r>
            <w:r w:rsidR="00B84C6A" w:rsidRPr="007E68D4">
              <w:rPr>
                <w:rFonts w:ascii="Arial" w:hAnsi="Arial" w:cs="Arial"/>
                <w:sz w:val="20"/>
                <w:szCs w:val="20"/>
                <w:lang w:val="en-GB"/>
              </w:rPr>
              <w:t xml:space="preserve"> 2018.</w:t>
            </w:r>
            <w:r w:rsidR="0046570E" w:rsidRPr="007E68D4">
              <w:rPr>
                <w:rFonts w:ascii="Arial" w:hAnsi="Arial" w:cs="Arial"/>
                <w:sz w:val="20"/>
                <w:szCs w:val="20"/>
                <w:lang w:val="en-GB"/>
              </w:rPr>
              <w:t xml:space="preserve"> Ms NP Gosa and Ms M Kabi were appointed as Independent Non-Executive Directors and members of the Audit Committee on Monday 7 May 2018.</w:t>
            </w:r>
            <w:r w:rsidR="007E68D4" w:rsidRPr="007E68D4">
              <w:rPr>
                <w:rFonts w:ascii="Arial" w:hAnsi="Arial" w:cs="Arial"/>
                <w:sz w:val="20"/>
                <w:szCs w:val="20"/>
                <w:lang w:val="en-GB"/>
              </w:rPr>
              <w:t xml:space="preserve"> Ms Gosa was appointed as Board Chairman effective Friday 18 May 2018.</w:t>
            </w:r>
          </w:p>
          <w:p w:rsidR="00994A4F" w:rsidRPr="007E68D4" w:rsidRDefault="00285E7B" w:rsidP="00994A4F">
            <w:pPr>
              <w:pStyle w:val="NoSpacing"/>
              <w:rPr>
                <w:rFonts w:ascii="Arial" w:hAnsi="Arial" w:cs="Arial"/>
                <w:sz w:val="20"/>
                <w:szCs w:val="20"/>
                <w:lang w:val="en-GB"/>
              </w:rPr>
            </w:pPr>
            <w:r>
              <w:rPr>
                <w:rFonts w:ascii="Arial" w:hAnsi="Arial" w:cs="Arial"/>
                <w:sz w:val="20"/>
                <w:szCs w:val="20"/>
                <w:lang w:val="en-GB"/>
              </w:rPr>
              <w:t xml:space="preserve"> </w:t>
            </w:r>
          </w:p>
        </w:tc>
      </w:tr>
      <w:tr w:rsidR="0094575C" w:rsidRPr="007E68D4" w:rsidTr="0094575C">
        <w:tc>
          <w:tcPr>
            <w:tcW w:w="9242" w:type="dxa"/>
          </w:tcPr>
          <w:p w:rsidR="0094575C" w:rsidRPr="007E68D4" w:rsidRDefault="0094575C" w:rsidP="0094575C">
            <w:pPr>
              <w:pStyle w:val="NoSpacing"/>
              <w:rPr>
                <w:rFonts w:ascii="Arial" w:hAnsi="Arial" w:cs="Arial"/>
                <w:sz w:val="20"/>
                <w:szCs w:val="20"/>
                <w:lang w:val="en-GB"/>
              </w:rPr>
            </w:pPr>
            <w:r w:rsidRPr="007E68D4">
              <w:rPr>
                <w:rFonts w:ascii="Arial" w:hAnsi="Arial" w:cs="Arial"/>
                <w:sz w:val="20"/>
                <w:szCs w:val="20"/>
                <w:lang w:val="en-GB"/>
              </w:rPr>
              <w:t xml:space="preserve">SUBSEQUENT EVENTS                                                               </w:t>
            </w:r>
          </w:p>
          <w:p w:rsidR="0094575C" w:rsidRDefault="0094575C" w:rsidP="00946F74">
            <w:pPr>
              <w:pStyle w:val="NoSpacing"/>
              <w:rPr>
                <w:rFonts w:ascii="Arial" w:hAnsi="Arial" w:cs="Arial"/>
                <w:sz w:val="20"/>
                <w:szCs w:val="20"/>
                <w:lang w:val="en-GB"/>
              </w:rPr>
            </w:pPr>
            <w:r w:rsidRPr="007E68D4">
              <w:rPr>
                <w:rFonts w:ascii="Arial" w:hAnsi="Arial" w:cs="Arial"/>
                <w:sz w:val="20"/>
                <w:szCs w:val="20"/>
                <w:lang w:val="en-GB"/>
              </w:rPr>
              <w:t xml:space="preserve">No events material to the understanding of this report have occurred in the period between the </w:t>
            </w:r>
            <w:r w:rsidR="00946F74" w:rsidRPr="007E68D4">
              <w:rPr>
                <w:rFonts w:ascii="Arial" w:hAnsi="Arial" w:cs="Arial"/>
                <w:sz w:val="20"/>
                <w:szCs w:val="20"/>
                <w:lang w:val="en-GB"/>
              </w:rPr>
              <w:t>reporting</w:t>
            </w:r>
            <w:r w:rsidRPr="007E68D4">
              <w:rPr>
                <w:rFonts w:ascii="Arial" w:hAnsi="Arial" w:cs="Arial"/>
                <w:sz w:val="20"/>
                <w:szCs w:val="20"/>
                <w:lang w:val="en-GB"/>
              </w:rPr>
              <w:t xml:space="preserve"> date and the date of this report.</w:t>
            </w:r>
          </w:p>
          <w:p w:rsidR="007E68D4" w:rsidRPr="007E68D4" w:rsidRDefault="007E68D4" w:rsidP="00946F74">
            <w:pPr>
              <w:pStyle w:val="NoSpacing"/>
              <w:rPr>
                <w:rFonts w:ascii="Arial" w:hAnsi="Arial" w:cs="Arial"/>
                <w:sz w:val="20"/>
                <w:szCs w:val="20"/>
                <w:lang w:val="en-GB"/>
              </w:rPr>
            </w:pPr>
          </w:p>
        </w:tc>
      </w:tr>
      <w:tr w:rsidR="0094575C" w:rsidRPr="007E68D4" w:rsidTr="0094575C">
        <w:tc>
          <w:tcPr>
            <w:tcW w:w="9242" w:type="dxa"/>
          </w:tcPr>
          <w:p w:rsidR="003E5F3A" w:rsidRPr="007E68D4" w:rsidRDefault="003E5F3A" w:rsidP="003E5F3A">
            <w:pPr>
              <w:pStyle w:val="NoSpacing"/>
              <w:rPr>
                <w:rFonts w:ascii="Arial" w:hAnsi="Arial" w:cs="Arial"/>
                <w:sz w:val="20"/>
                <w:szCs w:val="20"/>
                <w:lang w:val="en-GB"/>
              </w:rPr>
            </w:pPr>
            <w:r w:rsidRPr="007E68D4">
              <w:rPr>
                <w:rFonts w:ascii="Arial" w:hAnsi="Arial" w:cs="Arial"/>
                <w:sz w:val="20"/>
                <w:szCs w:val="20"/>
                <w:lang w:val="en-GB"/>
              </w:rPr>
              <w:t>PROSPECTS</w:t>
            </w:r>
          </w:p>
          <w:p w:rsidR="00B84C6A" w:rsidRPr="007E68D4" w:rsidRDefault="00B84C6A" w:rsidP="00B84C6A">
            <w:pPr>
              <w:pStyle w:val="NoSpacing"/>
              <w:rPr>
                <w:rFonts w:ascii="Arial" w:hAnsi="Arial" w:cs="Arial"/>
                <w:sz w:val="20"/>
                <w:szCs w:val="20"/>
                <w:lang w:val="en-GB"/>
              </w:rPr>
            </w:pPr>
            <w:r w:rsidRPr="007E68D4">
              <w:rPr>
                <w:rFonts w:ascii="Arial" w:hAnsi="Arial" w:cs="Arial"/>
                <w:sz w:val="20"/>
                <w:szCs w:val="20"/>
                <w:lang w:val="en-GB"/>
              </w:rPr>
              <w:t xml:space="preserve">Verimark’s future is promising and we are excited about what is to come.  We are well-positioned, our products are gaining more markets acceptance and we are assessing various growth and expansion possibilities. The South African economy has kept us focused in recent months, with the change in South Africa’s presidency, not being downgraded by Moody’s rating agency, interest rate </w:t>
            </w:r>
            <w:r w:rsidR="00855EE3" w:rsidRPr="007E68D4">
              <w:rPr>
                <w:rFonts w:ascii="Arial" w:hAnsi="Arial" w:cs="Arial"/>
                <w:sz w:val="20"/>
                <w:szCs w:val="20"/>
                <w:lang w:val="en-GB"/>
              </w:rPr>
              <w:t>movements,</w:t>
            </w:r>
            <w:r w:rsidRPr="007E68D4">
              <w:rPr>
                <w:rFonts w:ascii="Arial" w:hAnsi="Arial" w:cs="Arial"/>
                <w:sz w:val="20"/>
                <w:szCs w:val="20"/>
                <w:lang w:val="en-GB"/>
              </w:rPr>
              <w:t xml:space="preserve"> but which were offset by the 1% increase in the VAT rate. </w:t>
            </w:r>
          </w:p>
          <w:p w:rsidR="00B84C6A" w:rsidRPr="007E68D4" w:rsidRDefault="00B84C6A" w:rsidP="00B84C6A">
            <w:pPr>
              <w:pStyle w:val="NoSpacing"/>
              <w:rPr>
                <w:rFonts w:ascii="Arial" w:hAnsi="Arial" w:cs="Arial"/>
                <w:sz w:val="20"/>
                <w:szCs w:val="20"/>
                <w:lang w:val="en-GB"/>
              </w:rPr>
            </w:pPr>
          </w:p>
          <w:p w:rsidR="00B84C6A" w:rsidRPr="007E68D4" w:rsidRDefault="00B84C6A" w:rsidP="00B84C6A">
            <w:pPr>
              <w:pStyle w:val="NoSpacing"/>
              <w:rPr>
                <w:rFonts w:ascii="Arial" w:hAnsi="Arial" w:cs="Arial"/>
                <w:sz w:val="20"/>
                <w:szCs w:val="20"/>
                <w:lang w:val="en-GB"/>
              </w:rPr>
            </w:pPr>
            <w:r w:rsidRPr="007E68D4">
              <w:rPr>
                <w:rFonts w:ascii="Arial" w:hAnsi="Arial" w:cs="Arial"/>
                <w:sz w:val="20"/>
                <w:szCs w:val="20"/>
                <w:lang w:val="en-GB"/>
              </w:rPr>
              <w:t>Incidentally, Verimark has decided not to transfer the VAT increase onto the consumer, but rather absorb the cost.</w:t>
            </w:r>
          </w:p>
          <w:p w:rsidR="00B84C6A" w:rsidRPr="007E68D4" w:rsidRDefault="00B84C6A" w:rsidP="00B84C6A">
            <w:pPr>
              <w:pStyle w:val="NoSpacing"/>
              <w:rPr>
                <w:rFonts w:ascii="Arial" w:hAnsi="Arial" w:cs="Arial"/>
                <w:sz w:val="20"/>
                <w:szCs w:val="20"/>
                <w:lang w:val="en-GB"/>
              </w:rPr>
            </w:pPr>
          </w:p>
          <w:p w:rsidR="00B84C6A" w:rsidRPr="007E68D4" w:rsidRDefault="00B84C6A" w:rsidP="00B84C6A">
            <w:pPr>
              <w:pStyle w:val="NoSpacing"/>
              <w:rPr>
                <w:rFonts w:ascii="Arial" w:hAnsi="Arial" w:cs="Arial"/>
                <w:sz w:val="20"/>
                <w:szCs w:val="20"/>
                <w:lang w:val="en-GB"/>
              </w:rPr>
            </w:pPr>
            <w:r w:rsidRPr="007E68D4">
              <w:rPr>
                <w:rFonts w:ascii="Arial" w:hAnsi="Arial" w:cs="Arial"/>
                <w:sz w:val="20"/>
                <w:szCs w:val="20"/>
                <w:lang w:val="en-GB"/>
              </w:rPr>
              <w:t xml:space="preserve">The company will continue to focus on bringing the best innovation to the South African market as well as remain the number one Direct TV / Retail selling company in the country. </w:t>
            </w:r>
            <w:r w:rsidR="004C6257" w:rsidRPr="007E68D4">
              <w:rPr>
                <w:rFonts w:ascii="Arial" w:hAnsi="Arial" w:cs="Arial"/>
                <w:sz w:val="20"/>
                <w:szCs w:val="20"/>
                <w:lang w:val="en-GB"/>
              </w:rPr>
              <w:t>Verimark has decided to re-enter</w:t>
            </w:r>
            <w:r w:rsidR="004C6257">
              <w:rPr>
                <w:rFonts w:ascii="Arial" w:hAnsi="Arial" w:cs="Arial"/>
                <w:sz w:val="20"/>
                <w:szCs w:val="20"/>
                <w:lang w:val="en-GB"/>
              </w:rPr>
              <w:t xml:space="preserve"> the international market. T</w:t>
            </w:r>
            <w:r w:rsidR="004C6257" w:rsidRPr="007E68D4">
              <w:rPr>
                <w:rFonts w:ascii="Arial" w:hAnsi="Arial" w:cs="Arial"/>
                <w:sz w:val="20"/>
                <w:szCs w:val="20"/>
                <w:lang w:val="en-GB"/>
              </w:rPr>
              <w:t>his will however take some time to show a return on investment</w:t>
            </w:r>
            <w:r w:rsidR="004C6257">
              <w:rPr>
                <w:rFonts w:ascii="Arial" w:hAnsi="Arial" w:cs="Arial"/>
                <w:sz w:val="20"/>
                <w:szCs w:val="20"/>
                <w:lang w:val="en-GB"/>
              </w:rPr>
              <w:t>.</w:t>
            </w:r>
          </w:p>
          <w:p w:rsidR="00B84C6A" w:rsidRPr="007E68D4" w:rsidRDefault="00B84C6A" w:rsidP="00B84C6A">
            <w:pPr>
              <w:pStyle w:val="NoSpacing"/>
              <w:rPr>
                <w:rFonts w:ascii="Arial" w:hAnsi="Arial" w:cs="Arial"/>
                <w:sz w:val="20"/>
                <w:szCs w:val="20"/>
                <w:lang w:val="en-GB"/>
              </w:rPr>
            </w:pPr>
          </w:p>
          <w:p w:rsidR="00B84C6A" w:rsidRPr="007E68D4" w:rsidRDefault="00B84C6A" w:rsidP="00B84C6A">
            <w:pPr>
              <w:pStyle w:val="NoSpacing"/>
              <w:rPr>
                <w:rFonts w:ascii="Arial" w:hAnsi="Arial" w:cs="Arial"/>
                <w:sz w:val="20"/>
                <w:szCs w:val="20"/>
                <w:lang w:val="en-GB"/>
              </w:rPr>
            </w:pPr>
            <w:r w:rsidRPr="007E68D4">
              <w:rPr>
                <w:rFonts w:ascii="Arial" w:hAnsi="Arial" w:cs="Arial"/>
                <w:sz w:val="20"/>
                <w:szCs w:val="20"/>
                <w:lang w:val="en-GB"/>
              </w:rPr>
              <w:t xml:space="preserve">Our website </w:t>
            </w:r>
            <w:r w:rsidRPr="007E68D4">
              <w:rPr>
                <w:rFonts w:ascii="Arial" w:hAnsi="Arial" w:cs="Arial"/>
                <w:color w:val="0070C0"/>
                <w:sz w:val="20"/>
                <w:szCs w:val="20"/>
                <w:lang w:val="en-GB"/>
              </w:rPr>
              <w:t>(</w:t>
            </w:r>
            <w:hyperlink r:id="rId9" w:history="1">
              <w:r w:rsidRPr="007E68D4">
                <w:rPr>
                  <w:rFonts w:ascii="Arial" w:hAnsi="Arial" w:cs="Arial"/>
                  <w:color w:val="0070C0"/>
                  <w:sz w:val="20"/>
                  <w:szCs w:val="20"/>
                  <w:lang w:val="en-GB"/>
                </w:rPr>
                <w:t>www.verimark.co.za</w:t>
              </w:r>
            </w:hyperlink>
            <w:r w:rsidRPr="007E68D4">
              <w:rPr>
                <w:rFonts w:ascii="Arial" w:hAnsi="Arial" w:cs="Arial"/>
                <w:color w:val="0070C0"/>
                <w:sz w:val="20"/>
                <w:szCs w:val="20"/>
                <w:lang w:val="en-GB"/>
              </w:rPr>
              <w:t xml:space="preserve">) </w:t>
            </w:r>
            <w:r w:rsidRPr="007E68D4">
              <w:rPr>
                <w:rFonts w:ascii="Arial" w:hAnsi="Arial" w:cs="Arial"/>
                <w:sz w:val="20"/>
                <w:szCs w:val="20"/>
                <w:lang w:val="en-GB"/>
              </w:rPr>
              <w:t>has been re-vamped and upgraded and this will allow Verimark to participate meaningfully in the e-commerce space.  Additionally, this is a multipurpose offering and will allow even closer interactions with customers, while also ensuring that our customer service remains at the highest level.</w:t>
            </w:r>
          </w:p>
          <w:p w:rsidR="00B84C6A" w:rsidRPr="007E68D4" w:rsidRDefault="00B84C6A" w:rsidP="00B84C6A">
            <w:pPr>
              <w:pStyle w:val="NoSpacing"/>
              <w:rPr>
                <w:rFonts w:ascii="Arial" w:hAnsi="Arial" w:cs="Arial"/>
                <w:sz w:val="20"/>
                <w:szCs w:val="20"/>
                <w:lang w:val="en-GB"/>
              </w:rPr>
            </w:pPr>
          </w:p>
          <w:p w:rsidR="00B84C6A" w:rsidRPr="007E68D4" w:rsidRDefault="00B84C6A" w:rsidP="00B84C6A">
            <w:pPr>
              <w:pStyle w:val="NoSpacing"/>
              <w:rPr>
                <w:rFonts w:ascii="Arial" w:hAnsi="Arial" w:cs="Arial"/>
                <w:sz w:val="20"/>
                <w:szCs w:val="20"/>
                <w:lang w:val="en-GB"/>
              </w:rPr>
            </w:pPr>
            <w:r w:rsidRPr="007E68D4">
              <w:rPr>
                <w:rFonts w:ascii="Arial" w:hAnsi="Arial" w:cs="Arial"/>
                <w:sz w:val="20"/>
                <w:szCs w:val="20"/>
                <w:lang w:val="en-GB"/>
              </w:rPr>
              <w:t>Training and development of staff is, and always will be, a key focus for the company. We have participated in youth employment for the last 4</w:t>
            </w:r>
            <w:r w:rsidR="000614C7" w:rsidRPr="007E68D4">
              <w:rPr>
                <w:rFonts w:ascii="Arial" w:hAnsi="Arial" w:cs="Arial"/>
                <w:sz w:val="20"/>
                <w:szCs w:val="20"/>
                <w:lang w:val="en-GB"/>
              </w:rPr>
              <w:t>1</w:t>
            </w:r>
            <w:r w:rsidRPr="007E68D4">
              <w:rPr>
                <w:rFonts w:ascii="Arial" w:hAnsi="Arial" w:cs="Arial"/>
                <w:sz w:val="20"/>
                <w:szCs w:val="20"/>
                <w:lang w:val="en-GB"/>
              </w:rPr>
              <w:t xml:space="preserve"> years and will continue to assist in reducing the un-employment rate for youth and previously disadvantaged individuals. We will pursue further learnerships and partnerships to ensure we can continue employing the best possible candidates and assist in </w:t>
            </w:r>
            <w:r w:rsidR="003732D1" w:rsidRPr="007E68D4">
              <w:rPr>
                <w:rFonts w:ascii="Arial" w:hAnsi="Arial" w:cs="Arial"/>
                <w:sz w:val="20"/>
                <w:szCs w:val="20"/>
                <w:lang w:val="en-GB"/>
              </w:rPr>
              <w:t>on-going</w:t>
            </w:r>
            <w:r w:rsidRPr="007E68D4">
              <w:rPr>
                <w:rFonts w:ascii="Arial" w:hAnsi="Arial" w:cs="Arial"/>
                <w:sz w:val="20"/>
                <w:szCs w:val="20"/>
                <w:lang w:val="en-GB"/>
              </w:rPr>
              <w:t xml:space="preserve"> career development.</w:t>
            </w:r>
          </w:p>
          <w:p w:rsidR="003E5F3A" w:rsidRDefault="003E5F3A" w:rsidP="003E5F3A">
            <w:pPr>
              <w:pStyle w:val="NoSpacing"/>
              <w:rPr>
                <w:rFonts w:ascii="Arial" w:hAnsi="Arial" w:cs="Arial"/>
                <w:sz w:val="20"/>
                <w:szCs w:val="20"/>
                <w:lang w:val="en-GB"/>
              </w:rPr>
            </w:pPr>
          </w:p>
          <w:p w:rsidR="007E68D4" w:rsidRPr="007E68D4" w:rsidRDefault="007E68D4" w:rsidP="003E5F3A">
            <w:pPr>
              <w:pStyle w:val="NoSpacing"/>
              <w:rPr>
                <w:rFonts w:ascii="Arial" w:hAnsi="Arial" w:cs="Arial"/>
                <w:sz w:val="20"/>
                <w:szCs w:val="20"/>
                <w:lang w:val="en-GB"/>
              </w:rPr>
            </w:pPr>
          </w:p>
          <w:p w:rsidR="003E5F3A" w:rsidRPr="007E68D4" w:rsidRDefault="003E5F3A" w:rsidP="003E5F3A">
            <w:pPr>
              <w:pStyle w:val="NoSpacing"/>
              <w:rPr>
                <w:rFonts w:ascii="Arial" w:hAnsi="Arial" w:cs="Arial"/>
                <w:sz w:val="20"/>
                <w:szCs w:val="20"/>
                <w:lang w:val="en-GB"/>
              </w:rPr>
            </w:pPr>
            <w:r w:rsidRPr="007E68D4">
              <w:rPr>
                <w:rFonts w:ascii="Arial" w:hAnsi="Arial" w:cs="Arial"/>
                <w:sz w:val="20"/>
                <w:szCs w:val="20"/>
                <w:lang w:val="en-GB"/>
              </w:rPr>
              <w:t>Statements contained in this announcement, regarding the prospects of the Group, have not been reviewed or audited by the Group’s external auditors.</w:t>
            </w:r>
          </w:p>
          <w:p w:rsidR="00EE3BD4" w:rsidRPr="007E68D4" w:rsidRDefault="00EE3BD4" w:rsidP="004538A9">
            <w:pPr>
              <w:rPr>
                <w:rFonts w:ascii="Arial" w:hAnsi="Arial" w:cs="Arial"/>
                <w:sz w:val="20"/>
                <w:szCs w:val="20"/>
                <w:lang w:val="en-GB"/>
              </w:rPr>
            </w:pPr>
          </w:p>
        </w:tc>
      </w:tr>
    </w:tbl>
    <w:p w:rsidR="0022650E" w:rsidRPr="007E68D4" w:rsidRDefault="0022650E">
      <w:pPr>
        <w:rPr>
          <w:rFonts w:ascii="Arial" w:hAnsi="Arial" w:cs="Arial"/>
          <w:sz w:val="20"/>
          <w:szCs w:val="20"/>
          <w:lang w:val="en-GB"/>
        </w:rPr>
      </w:pPr>
    </w:p>
    <w:tbl>
      <w:tblPr>
        <w:tblStyle w:val="TableGrid"/>
        <w:tblW w:w="0" w:type="auto"/>
        <w:tblLook w:val="04A0" w:firstRow="1" w:lastRow="0" w:firstColumn="1" w:lastColumn="0" w:noHBand="0" w:noVBand="1"/>
      </w:tblPr>
      <w:tblGrid>
        <w:gridCol w:w="5211"/>
        <w:gridCol w:w="1559"/>
        <w:gridCol w:w="1700"/>
      </w:tblGrid>
      <w:tr w:rsidR="00962FEA" w:rsidRPr="007E68D4" w:rsidTr="009072C7">
        <w:trPr>
          <w:trHeight w:val="45"/>
        </w:trPr>
        <w:tc>
          <w:tcPr>
            <w:tcW w:w="8470" w:type="dxa"/>
            <w:gridSpan w:val="3"/>
          </w:tcPr>
          <w:p w:rsidR="00962FEA" w:rsidRPr="007E68D4" w:rsidRDefault="0071112B" w:rsidP="008F1E99">
            <w:pPr>
              <w:rPr>
                <w:rFonts w:ascii="Arial" w:hAnsi="Arial" w:cs="Arial"/>
                <w:bCs/>
                <w:sz w:val="20"/>
                <w:szCs w:val="20"/>
                <w:lang w:val="en-GB"/>
              </w:rPr>
            </w:pPr>
            <w:r w:rsidRPr="007E68D4">
              <w:rPr>
                <w:rFonts w:ascii="Arial" w:hAnsi="Arial" w:cs="Arial"/>
                <w:bCs/>
                <w:sz w:val="20"/>
                <w:szCs w:val="20"/>
                <w:lang w:val="en-GB"/>
              </w:rPr>
              <w:t xml:space="preserve">SUMMARISED </w:t>
            </w:r>
            <w:r w:rsidR="00962FEA" w:rsidRPr="007E68D4">
              <w:rPr>
                <w:rFonts w:ascii="Arial" w:hAnsi="Arial" w:cs="Arial"/>
                <w:bCs/>
                <w:sz w:val="20"/>
                <w:szCs w:val="20"/>
                <w:lang w:val="en-GB"/>
              </w:rPr>
              <w:t xml:space="preserve">CONSOLIDATED STATEMENT OF </w:t>
            </w:r>
            <w:r w:rsidR="000614C7" w:rsidRPr="007E68D4">
              <w:rPr>
                <w:rFonts w:ascii="Arial" w:hAnsi="Arial" w:cs="Arial"/>
                <w:bCs/>
                <w:sz w:val="20"/>
                <w:szCs w:val="20"/>
                <w:lang w:val="en-GB"/>
              </w:rPr>
              <w:t xml:space="preserve">PROFIT OR LOSS AND OTHER </w:t>
            </w:r>
            <w:r w:rsidR="00962FEA" w:rsidRPr="007E68D4">
              <w:rPr>
                <w:rFonts w:ascii="Arial" w:hAnsi="Arial" w:cs="Arial"/>
                <w:bCs/>
                <w:sz w:val="20"/>
                <w:szCs w:val="20"/>
                <w:lang w:val="en-GB"/>
              </w:rPr>
              <w:t>COMPREHENSIVE INCOME</w:t>
            </w:r>
          </w:p>
        </w:tc>
      </w:tr>
      <w:tr w:rsidR="00962FEA" w:rsidRPr="007E68D4" w:rsidTr="009072C7">
        <w:trPr>
          <w:trHeight w:val="45"/>
        </w:trPr>
        <w:tc>
          <w:tcPr>
            <w:tcW w:w="5211" w:type="dxa"/>
          </w:tcPr>
          <w:p w:rsidR="00962FEA" w:rsidRPr="007E68D4" w:rsidRDefault="00962FEA" w:rsidP="0094575C">
            <w:pPr>
              <w:pStyle w:val="NoSpacing"/>
              <w:rPr>
                <w:rFonts w:ascii="Arial" w:hAnsi="Arial" w:cs="Arial"/>
                <w:sz w:val="20"/>
                <w:szCs w:val="20"/>
                <w:lang w:val="en-GB"/>
              </w:rPr>
            </w:pPr>
          </w:p>
        </w:tc>
        <w:tc>
          <w:tcPr>
            <w:tcW w:w="1559" w:type="dxa"/>
          </w:tcPr>
          <w:p w:rsidR="00962FEA" w:rsidRPr="007E68D4" w:rsidRDefault="0091711E" w:rsidP="00F73F56">
            <w:pPr>
              <w:rPr>
                <w:rFonts w:ascii="Arial" w:hAnsi="Arial" w:cs="Arial"/>
                <w:bCs/>
                <w:sz w:val="20"/>
                <w:szCs w:val="20"/>
                <w:lang w:val="en-GB"/>
              </w:rPr>
            </w:pPr>
            <w:r w:rsidRPr="007E68D4">
              <w:rPr>
                <w:rFonts w:ascii="Arial" w:hAnsi="Arial" w:cs="Arial"/>
                <w:bCs/>
                <w:sz w:val="20"/>
                <w:szCs w:val="20"/>
                <w:lang w:val="en-GB"/>
              </w:rPr>
              <w:t xml:space="preserve">Year ended </w:t>
            </w:r>
            <w:r w:rsidR="00B84C6A" w:rsidRPr="007E68D4">
              <w:rPr>
                <w:rFonts w:ascii="Arial" w:hAnsi="Arial" w:cs="Arial"/>
                <w:bCs/>
                <w:sz w:val="20"/>
                <w:szCs w:val="20"/>
                <w:lang w:val="en-GB"/>
              </w:rPr>
              <w:t>28 February 2018</w:t>
            </w:r>
          </w:p>
          <w:p w:rsidR="004D13C9" w:rsidRPr="007E68D4" w:rsidRDefault="004D13C9" w:rsidP="00F73F56">
            <w:pPr>
              <w:rPr>
                <w:rFonts w:ascii="Arial" w:hAnsi="Arial" w:cs="Arial"/>
                <w:sz w:val="20"/>
                <w:szCs w:val="20"/>
                <w:lang w:val="en-GB"/>
              </w:rPr>
            </w:pPr>
            <w:r w:rsidRPr="007E68D4">
              <w:rPr>
                <w:rFonts w:ascii="Arial" w:hAnsi="Arial" w:cs="Arial"/>
                <w:bCs/>
                <w:sz w:val="20"/>
                <w:szCs w:val="20"/>
                <w:lang w:val="en-GB"/>
              </w:rPr>
              <w:t>Audited</w:t>
            </w:r>
          </w:p>
        </w:tc>
        <w:tc>
          <w:tcPr>
            <w:tcW w:w="1700" w:type="dxa"/>
          </w:tcPr>
          <w:p w:rsidR="00962FEA" w:rsidRPr="007E68D4" w:rsidRDefault="00962FEA" w:rsidP="00F73F56">
            <w:pPr>
              <w:rPr>
                <w:rFonts w:ascii="Arial" w:hAnsi="Arial" w:cs="Arial"/>
                <w:bCs/>
                <w:sz w:val="20"/>
                <w:szCs w:val="20"/>
                <w:lang w:val="en-GB"/>
              </w:rPr>
            </w:pPr>
            <w:r w:rsidRPr="007E68D4">
              <w:rPr>
                <w:rFonts w:ascii="Arial" w:hAnsi="Arial" w:cs="Arial"/>
                <w:bCs/>
                <w:sz w:val="20"/>
                <w:szCs w:val="20"/>
                <w:lang w:val="en-GB"/>
              </w:rPr>
              <w:t>Year  ended 2</w:t>
            </w:r>
            <w:r w:rsidR="00D43F11" w:rsidRPr="007E68D4">
              <w:rPr>
                <w:rFonts w:ascii="Arial" w:hAnsi="Arial" w:cs="Arial"/>
                <w:bCs/>
                <w:sz w:val="20"/>
                <w:szCs w:val="20"/>
                <w:lang w:val="en-GB"/>
              </w:rPr>
              <w:t>9</w:t>
            </w:r>
            <w:r w:rsidRPr="007E68D4">
              <w:rPr>
                <w:rFonts w:ascii="Arial" w:hAnsi="Arial" w:cs="Arial"/>
                <w:bCs/>
                <w:sz w:val="20"/>
                <w:szCs w:val="20"/>
                <w:lang w:val="en-GB"/>
              </w:rPr>
              <w:t xml:space="preserve"> February </w:t>
            </w:r>
            <w:r w:rsidR="00B84C6A" w:rsidRPr="007E68D4">
              <w:rPr>
                <w:rFonts w:ascii="Arial" w:hAnsi="Arial" w:cs="Arial"/>
                <w:bCs/>
                <w:sz w:val="20"/>
                <w:szCs w:val="20"/>
                <w:lang w:val="en-GB"/>
              </w:rPr>
              <w:t>2017</w:t>
            </w:r>
          </w:p>
          <w:p w:rsidR="004D13C9" w:rsidRPr="007E68D4" w:rsidRDefault="004D13C9" w:rsidP="00F73F56">
            <w:pPr>
              <w:rPr>
                <w:rFonts w:ascii="Arial" w:hAnsi="Arial" w:cs="Arial"/>
                <w:bCs/>
                <w:sz w:val="20"/>
                <w:szCs w:val="20"/>
                <w:lang w:val="en-GB"/>
              </w:rPr>
            </w:pPr>
            <w:r w:rsidRPr="007E68D4">
              <w:rPr>
                <w:rFonts w:ascii="Arial" w:hAnsi="Arial" w:cs="Arial"/>
                <w:bCs/>
                <w:sz w:val="20"/>
                <w:szCs w:val="20"/>
                <w:lang w:val="en-GB"/>
              </w:rPr>
              <w:t>Audited</w:t>
            </w:r>
          </w:p>
        </w:tc>
      </w:tr>
      <w:tr w:rsidR="00962FEA" w:rsidRPr="007E68D4" w:rsidTr="009072C7">
        <w:trPr>
          <w:trHeight w:val="45"/>
        </w:trPr>
        <w:tc>
          <w:tcPr>
            <w:tcW w:w="5211" w:type="dxa"/>
          </w:tcPr>
          <w:p w:rsidR="00962FEA" w:rsidRPr="007E68D4" w:rsidRDefault="00962FEA" w:rsidP="007F7826">
            <w:pPr>
              <w:rPr>
                <w:rFonts w:ascii="Arial" w:hAnsi="Arial" w:cs="Arial"/>
                <w:bCs/>
                <w:sz w:val="20"/>
                <w:szCs w:val="20"/>
                <w:lang w:val="en-GB"/>
              </w:rPr>
            </w:pPr>
          </w:p>
        </w:tc>
        <w:tc>
          <w:tcPr>
            <w:tcW w:w="1559" w:type="dxa"/>
          </w:tcPr>
          <w:p w:rsidR="00962FEA" w:rsidRPr="007E68D4" w:rsidRDefault="00962FEA" w:rsidP="009E669D">
            <w:pPr>
              <w:pStyle w:val="NoSpacing"/>
              <w:jc w:val="right"/>
              <w:rPr>
                <w:rFonts w:ascii="Arial" w:hAnsi="Arial" w:cs="Arial"/>
                <w:sz w:val="20"/>
                <w:szCs w:val="20"/>
                <w:lang w:val="en-GB"/>
              </w:rPr>
            </w:pPr>
            <w:r w:rsidRPr="007E68D4">
              <w:rPr>
                <w:rFonts w:ascii="Arial" w:hAnsi="Arial" w:cs="Arial"/>
                <w:sz w:val="20"/>
                <w:szCs w:val="20"/>
                <w:lang w:val="en-GB"/>
              </w:rPr>
              <w:t>R’000</w:t>
            </w:r>
          </w:p>
        </w:tc>
        <w:tc>
          <w:tcPr>
            <w:tcW w:w="1700" w:type="dxa"/>
          </w:tcPr>
          <w:p w:rsidR="00962FEA" w:rsidRPr="007E68D4" w:rsidRDefault="00962FEA" w:rsidP="009E669D">
            <w:pPr>
              <w:pStyle w:val="NoSpacing"/>
              <w:jc w:val="right"/>
              <w:rPr>
                <w:rFonts w:ascii="Arial" w:hAnsi="Arial" w:cs="Arial"/>
                <w:sz w:val="20"/>
                <w:szCs w:val="20"/>
                <w:lang w:val="en-GB"/>
              </w:rPr>
            </w:pPr>
            <w:r w:rsidRPr="007E68D4">
              <w:rPr>
                <w:rFonts w:ascii="Arial" w:hAnsi="Arial" w:cs="Arial"/>
                <w:sz w:val="20"/>
                <w:szCs w:val="20"/>
                <w:lang w:val="en-GB"/>
              </w:rPr>
              <w:t>R’000</w:t>
            </w:r>
          </w:p>
        </w:tc>
      </w:tr>
      <w:tr w:rsidR="006F0412" w:rsidRPr="007E68D4" w:rsidTr="009072C7">
        <w:trPr>
          <w:trHeight w:val="45"/>
        </w:trPr>
        <w:tc>
          <w:tcPr>
            <w:tcW w:w="5211" w:type="dxa"/>
          </w:tcPr>
          <w:p w:rsidR="006F0412" w:rsidRPr="007E68D4" w:rsidRDefault="006F0412" w:rsidP="007F7826">
            <w:pPr>
              <w:rPr>
                <w:rFonts w:ascii="Arial" w:hAnsi="Arial" w:cs="Arial"/>
                <w:b/>
                <w:bCs/>
                <w:sz w:val="20"/>
                <w:szCs w:val="20"/>
                <w:lang w:val="en-GB"/>
              </w:rPr>
            </w:pPr>
            <w:r w:rsidRPr="007E68D4">
              <w:rPr>
                <w:rFonts w:ascii="Arial" w:hAnsi="Arial" w:cs="Arial"/>
                <w:b/>
                <w:bCs/>
                <w:sz w:val="20"/>
                <w:szCs w:val="20"/>
                <w:lang w:val="en-GB"/>
              </w:rPr>
              <w:t>Continuing operations</w:t>
            </w:r>
          </w:p>
        </w:tc>
        <w:tc>
          <w:tcPr>
            <w:tcW w:w="1559" w:type="dxa"/>
          </w:tcPr>
          <w:p w:rsidR="006F0412" w:rsidRPr="007E68D4" w:rsidRDefault="006F0412" w:rsidP="00DC2527">
            <w:pPr>
              <w:pStyle w:val="NoSpacing"/>
              <w:jc w:val="right"/>
              <w:rPr>
                <w:rFonts w:ascii="Arial" w:hAnsi="Arial" w:cs="Arial"/>
                <w:sz w:val="20"/>
                <w:szCs w:val="20"/>
                <w:lang w:val="en-GB"/>
              </w:rPr>
            </w:pPr>
          </w:p>
        </w:tc>
        <w:tc>
          <w:tcPr>
            <w:tcW w:w="1700" w:type="dxa"/>
          </w:tcPr>
          <w:p w:rsidR="006F0412" w:rsidRPr="007E68D4" w:rsidRDefault="006F0412" w:rsidP="00872D6B">
            <w:pPr>
              <w:pStyle w:val="NoSpacing"/>
              <w:jc w:val="right"/>
              <w:rPr>
                <w:rFonts w:ascii="Arial" w:hAnsi="Arial" w:cs="Arial"/>
                <w:sz w:val="20"/>
                <w:szCs w:val="20"/>
                <w:lang w:val="en-GB"/>
              </w:rPr>
            </w:pPr>
          </w:p>
        </w:tc>
      </w:tr>
      <w:tr w:rsidR="00B84C6A" w:rsidRPr="007E68D4" w:rsidTr="009072C7">
        <w:trPr>
          <w:trHeight w:val="45"/>
        </w:trPr>
        <w:tc>
          <w:tcPr>
            <w:tcW w:w="5211" w:type="dxa"/>
          </w:tcPr>
          <w:p w:rsidR="00B84C6A" w:rsidRPr="007E68D4" w:rsidRDefault="00B84C6A" w:rsidP="007F7826">
            <w:pPr>
              <w:rPr>
                <w:rFonts w:ascii="Arial" w:hAnsi="Arial" w:cs="Arial"/>
                <w:bCs/>
                <w:sz w:val="20"/>
                <w:szCs w:val="20"/>
                <w:lang w:val="en-GB"/>
              </w:rPr>
            </w:pPr>
            <w:r w:rsidRPr="007E68D4">
              <w:rPr>
                <w:rFonts w:ascii="Arial" w:hAnsi="Arial" w:cs="Arial"/>
                <w:bCs/>
                <w:sz w:val="20"/>
                <w:szCs w:val="20"/>
                <w:lang w:val="en-GB"/>
              </w:rPr>
              <w:t>Revenue</w:t>
            </w:r>
          </w:p>
        </w:tc>
        <w:tc>
          <w:tcPr>
            <w:tcW w:w="1559" w:type="dxa"/>
          </w:tcPr>
          <w:p w:rsidR="00B84C6A" w:rsidRPr="007E68D4" w:rsidRDefault="00C11D97" w:rsidP="008F2764">
            <w:pPr>
              <w:pStyle w:val="NoSpacing"/>
              <w:jc w:val="right"/>
              <w:rPr>
                <w:rFonts w:ascii="Arial" w:hAnsi="Arial" w:cs="Arial"/>
                <w:sz w:val="20"/>
                <w:szCs w:val="20"/>
                <w:lang w:val="en-GB"/>
              </w:rPr>
            </w:pPr>
            <w:r w:rsidRPr="007E68D4">
              <w:rPr>
                <w:rFonts w:ascii="Arial" w:hAnsi="Arial" w:cs="Arial"/>
                <w:sz w:val="20"/>
                <w:szCs w:val="20"/>
                <w:lang w:val="en-GB"/>
              </w:rPr>
              <w:t>508 137</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439 119</w:t>
            </w:r>
          </w:p>
        </w:tc>
      </w:tr>
      <w:tr w:rsidR="00B84C6A" w:rsidRPr="007E68D4" w:rsidTr="009072C7">
        <w:trPr>
          <w:trHeight w:val="45"/>
        </w:trPr>
        <w:tc>
          <w:tcPr>
            <w:tcW w:w="5211" w:type="dxa"/>
          </w:tcPr>
          <w:p w:rsidR="00B84C6A" w:rsidRPr="007E68D4" w:rsidRDefault="00B84C6A" w:rsidP="00E54188">
            <w:pPr>
              <w:rPr>
                <w:rFonts w:ascii="Arial" w:hAnsi="Arial" w:cs="Arial"/>
                <w:bCs/>
                <w:sz w:val="20"/>
                <w:szCs w:val="20"/>
                <w:lang w:val="en-GB"/>
              </w:rPr>
            </w:pPr>
            <w:r w:rsidRPr="007E68D4">
              <w:rPr>
                <w:rFonts w:ascii="Arial" w:hAnsi="Arial" w:cs="Arial"/>
                <w:bCs/>
                <w:sz w:val="20"/>
                <w:szCs w:val="20"/>
                <w:lang w:val="en-GB"/>
              </w:rPr>
              <w:t>Gross profit</w:t>
            </w:r>
          </w:p>
        </w:tc>
        <w:tc>
          <w:tcPr>
            <w:tcW w:w="1559" w:type="dxa"/>
          </w:tcPr>
          <w:p w:rsidR="00B84C6A" w:rsidRPr="007E68D4" w:rsidRDefault="00C11D97" w:rsidP="0091711E">
            <w:pPr>
              <w:pStyle w:val="NoSpacing"/>
              <w:jc w:val="right"/>
              <w:rPr>
                <w:rFonts w:ascii="Arial" w:hAnsi="Arial" w:cs="Arial"/>
                <w:sz w:val="20"/>
                <w:szCs w:val="20"/>
                <w:lang w:val="en-GB"/>
              </w:rPr>
            </w:pPr>
            <w:r w:rsidRPr="007E68D4">
              <w:rPr>
                <w:rFonts w:ascii="Arial" w:hAnsi="Arial" w:cs="Arial"/>
                <w:sz w:val="20"/>
                <w:szCs w:val="20"/>
                <w:lang w:val="en-GB"/>
              </w:rPr>
              <w:t>230 899</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196 320</w:t>
            </w:r>
          </w:p>
        </w:tc>
      </w:tr>
      <w:tr w:rsidR="00B84C6A" w:rsidRPr="007E68D4" w:rsidTr="009072C7">
        <w:trPr>
          <w:trHeight w:val="45"/>
        </w:trPr>
        <w:tc>
          <w:tcPr>
            <w:tcW w:w="5211" w:type="dxa"/>
          </w:tcPr>
          <w:p w:rsidR="00B84C6A" w:rsidRPr="007E68D4" w:rsidRDefault="00B84C6A" w:rsidP="00E54188">
            <w:pPr>
              <w:rPr>
                <w:rFonts w:ascii="Arial" w:hAnsi="Arial" w:cs="Arial"/>
                <w:bCs/>
                <w:sz w:val="20"/>
                <w:szCs w:val="20"/>
                <w:lang w:val="en-GB"/>
              </w:rPr>
            </w:pPr>
            <w:r w:rsidRPr="007E68D4">
              <w:rPr>
                <w:rFonts w:ascii="Arial" w:hAnsi="Arial" w:cs="Arial"/>
                <w:bCs/>
                <w:sz w:val="20"/>
                <w:szCs w:val="20"/>
                <w:lang w:val="en-GB"/>
              </w:rPr>
              <w:t>Operating profit before net finance expense</w:t>
            </w:r>
          </w:p>
        </w:tc>
        <w:tc>
          <w:tcPr>
            <w:tcW w:w="1559" w:type="dxa"/>
          </w:tcPr>
          <w:p w:rsidR="00B84C6A" w:rsidRPr="007E68D4" w:rsidRDefault="00C11D97" w:rsidP="009E669D">
            <w:pPr>
              <w:pStyle w:val="NoSpacing"/>
              <w:jc w:val="right"/>
              <w:rPr>
                <w:rFonts w:ascii="Arial" w:hAnsi="Arial" w:cs="Arial"/>
                <w:sz w:val="20"/>
                <w:szCs w:val="20"/>
                <w:lang w:val="en-GB"/>
              </w:rPr>
            </w:pPr>
            <w:r w:rsidRPr="007E68D4">
              <w:rPr>
                <w:rFonts w:ascii="Arial" w:hAnsi="Arial" w:cs="Arial"/>
                <w:sz w:val="20"/>
                <w:szCs w:val="20"/>
                <w:lang w:val="en-GB"/>
              </w:rPr>
              <w:t>46 880</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35 832</w:t>
            </w:r>
          </w:p>
        </w:tc>
      </w:tr>
      <w:tr w:rsidR="00B84C6A" w:rsidRPr="007E68D4" w:rsidTr="009072C7">
        <w:trPr>
          <w:trHeight w:val="45"/>
        </w:trPr>
        <w:tc>
          <w:tcPr>
            <w:tcW w:w="5211" w:type="dxa"/>
          </w:tcPr>
          <w:p w:rsidR="00B84C6A" w:rsidRPr="007E68D4" w:rsidRDefault="00B84C6A" w:rsidP="0091045B">
            <w:pPr>
              <w:rPr>
                <w:rFonts w:ascii="Arial" w:hAnsi="Arial" w:cs="Arial"/>
                <w:sz w:val="20"/>
                <w:szCs w:val="20"/>
                <w:lang w:val="en-GB"/>
              </w:rPr>
            </w:pPr>
            <w:r w:rsidRPr="007E68D4">
              <w:rPr>
                <w:rFonts w:ascii="Arial" w:hAnsi="Arial" w:cs="Arial"/>
                <w:sz w:val="20"/>
                <w:szCs w:val="20"/>
                <w:lang w:val="en-GB"/>
              </w:rPr>
              <w:t>Finance income</w:t>
            </w:r>
          </w:p>
        </w:tc>
        <w:tc>
          <w:tcPr>
            <w:tcW w:w="1559" w:type="dxa"/>
          </w:tcPr>
          <w:p w:rsidR="00B84C6A" w:rsidRPr="007E68D4" w:rsidRDefault="00C11D97" w:rsidP="009E669D">
            <w:pPr>
              <w:pStyle w:val="NoSpacing"/>
              <w:jc w:val="right"/>
              <w:rPr>
                <w:rFonts w:ascii="Arial" w:hAnsi="Arial" w:cs="Arial"/>
                <w:sz w:val="20"/>
                <w:szCs w:val="20"/>
                <w:lang w:val="en-GB"/>
              </w:rPr>
            </w:pPr>
            <w:r w:rsidRPr="007E68D4">
              <w:rPr>
                <w:rFonts w:ascii="Arial" w:hAnsi="Arial" w:cs="Arial"/>
                <w:sz w:val="20"/>
                <w:szCs w:val="20"/>
                <w:lang w:val="en-GB"/>
              </w:rPr>
              <w:t xml:space="preserve">2 363 </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3 637</w:t>
            </w:r>
          </w:p>
        </w:tc>
      </w:tr>
      <w:tr w:rsidR="00B84C6A" w:rsidRPr="007E68D4" w:rsidTr="009072C7">
        <w:trPr>
          <w:trHeight w:val="45"/>
        </w:trPr>
        <w:tc>
          <w:tcPr>
            <w:tcW w:w="5211" w:type="dxa"/>
          </w:tcPr>
          <w:p w:rsidR="00B84C6A" w:rsidRPr="007E68D4" w:rsidRDefault="00B84C6A" w:rsidP="0091045B">
            <w:pPr>
              <w:rPr>
                <w:rFonts w:ascii="Arial" w:hAnsi="Arial" w:cs="Arial"/>
                <w:sz w:val="20"/>
                <w:szCs w:val="20"/>
                <w:lang w:val="en-GB"/>
              </w:rPr>
            </w:pPr>
            <w:r w:rsidRPr="007E68D4">
              <w:rPr>
                <w:rFonts w:ascii="Arial" w:hAnsi="Arial" w:cs="Arial"/>
                <w:sz w:val="20"/>
                <w:szCs w:val="20"/>
                <w:lang w:val="en-GB"/>
              </w:rPr>
              <w:t>Finance expense</w:t>
            </w:r>
          </w:p>
        </w:tc>
        <w:tc>
          <w:tcPr>
            <w:tcW w:w="1559" w:type="dxa"/>
          </w:tcPr>
          <w:p w:rsidR="00B84C6A" w:rsidRPr="007E68D4" w:rsidRDefault="00C11D97" w:rsidP="00E54188">
            <w:pPr>
              <w:pStyle w:val="NoSpacing"/>
              <w:jc w:val="right"/>
              <w:rPr>
                <w:rFonts w:ascii="Arial" w:hAnsi="Arial" w:cs="Arial"/>
                <w:sz w:val="20"/>
                <w:szCs w:val="20"/>
                <w:lang w:val="en-GB"/>
              </w:rPr>
            </w:pPr>
            <w:r w:rsidRPr="007E68D4">
              <w:rPr>
                <w:rFonts w:ascii="Arial" w:hAnsi="Arial" w:cs="Arial"/>
                <w:sz w:val="20"/>
                <w:szCs w:val="20"/>
                <w:lang w:val="en-GB"/>
              </w:rPr>
              <w:t>(2 558)</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(2 153)</w:t>
            </w:r>
          </w:p>
        </w:tc>
      </w:tr>
      <w:tr w:rsidR="00B84C6A" w:rsidRPr="007E68D4" w:rsidTr="009072C7">
        <w:trPr>
          <w:trHeight w:val="45"/>
        </w:trPr>
        <w:tc>
          <w:tcPr>
            <w:tcW w:w="5211" w:type="dxa"/>
          </w:tcPr>
          <w:p w:rsidR="00B84C6A" w:rsidRPr="007E68D4" w:rsidRDefault="00B84C6A" w:rsidP="00E54188">
            <w:pPr>
              <w:rPr>
                <w:rFonts w:ascii="Arial" w:hAnsi="Arial" w:cs="Arial"/>
                <w:bCs/>
                <w:sz w:val="20"/>
                <w:szCs w:val="20"/>
                <w:lang w:val="en-GB"/>
              </w:rPr>
            </w:pPr>
            <w:r w:rsidRPr="007E68D4">
              <w:rPr>
                <w:rFonts w:ascii="Arial" w:hAnsi="Arial" w:cs="Arial"/>
                <w:bCs/>
                <w:sz w:val="20"/>
                <w:szCs w:val="20"/>
                <w:lang w:val="en-GB"/>
              </w:rPr>
              <w:t xml:space="preserve">Profit before taxation </w:t>
            </w:r>
          </w:p>
        </w:tc>
        <w:tc>
          <w:tcPr>
            <w:tcW w:w="1559" w:type="dxa"/>
          </w:tcPr>
          <w:p w:rsidR="00B84C6A" w:rsidRPr="007E68D4" w:rsidRDefault="002F43D4" w:rsidP="0091711E">
            <w:pPr>
              <w:pStyle w:val="NoSpacing"/>
              <w:jc w:val="right"/>
              <w:rPr>
                <w:rFonts w:ascii="Arial" w:hAnsi="Arial" w:cs="Arial"/>
                <w:sz w:val="20"/>
                <w:szCs w:val="20"/>
                <w:lang w:val="en-GB"/>
              </w:rPr>
            </w:pPr>
            <w:r w:rsidRPr="007E68D4">
              <w:rPr>
                <w:rFonts w:ascii="Arial" w:hAnsi="Arial" w:cs="Arial"/>
                <w:sz w:val="20"/>
                <w:szCs w:val="20"/>
                <w:lang w:val="en-GB"/>
              </w:rPr>
              <w:t>46 68</w:t>
            </w:r>
            <w:r w:rsidR="000614C7" w:rsidRPr="007E68D4">
              <w:rPr>
                <w:rFonts w:ascii="Arial" w:hAnsi="Arial" w:cs="Arial"/>
                <w:sz w:val="20"/>
                <w:szCs w:val="20"/>
                <w:lang w:val="en-GB"/>
              </w:rPr>
              <w:t>6</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37 316</w:t>
            </w:r>
          </w:p>
        </w:tc>
      </w:tr>
      <w:tr w:rsidR="00B84C6A" w:rsidRPr="007E68D4" w:rsidTr="009072C7">
        <w:trPr>
          <w:trHeight w:val="45"/>
        </w:trPr>
        <w:tc>
          <w:tcPr>
            <w:tcW w:w="5211" w:type="dxa"/>
          </w:tcPr>
          <w:p w:rsidR="00B84C6A" w:rsidRPr="007E68D4" w:rsidRDefault="00B84C6A" w:rsidP="00E54188">
            <w:pPr>
              <w:rPr>
                <w:rFonts w:ascii="Arial" w:hAnsi="Arial" w:cs="Arial"/>
                <w:sz w:val="20"/>
                <w:szCs w:val="20"/>
                <w:lang w:val="en-GB"/>
              </w:rPr>
            </w:pPr>
            <w:r w:rsidRPr="007E68D4">
              <w:rPr>
                <w:rFonts w:ascii="Arial" w:hAnsi="Arial" w:cs="Arial"/>
                <w:sz w:val="20"/>
                <w:szCs w:val="20"/>
                <w:lang w:val="en-GB"/>
              </w:rPr>
              <w:t xml:space="preserve">Income tax </w:t>
            </w:r>
          </w:p>
        </w:tc>
        <w:tc>
          <w:tcPr>
            <w:tcW w:w="1559" w:type="dxa"/>
          </w:tcPr>
          <w:p w:rsidR="00B84C6A" w:rsidRPr="007E68D4" w:rsidRDefault="00C11D97" w:rsidP="00DC2527">
            <w:pPr>
              <w:pStyle w:val="NoSpacing"/>
              <w:jc w:val="right"/>
              <w:rPr>
                <w:rFonts w:ascii="Arial" w:hAnsi="Arial" w:cs="Arial"/>
                <w:sz w:val="20"/>
                <w:szCs w:val="20"/>
                <w:lang w:val="en-GB"/>
              </w:rPr>
            </w:pPr>
            <w:r w:rsidRPr="007E68D4">
              <w:rPr>
                <w:rFonts w:ascii="Arial" w:hAnsi="Arial" w:cs="Arial"/>
                <w:sz w:val="20"/>
                <w:szCs w:val="20"/>
                <w:lang w:val="en-GB"/>
              </w:rPr>
              <w:t>(12 988)</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(11 004)</w:t>
            </w:r>
          </w:p>
        </w:tc>
      </w:tr>
      <w:tr w:rsidR="00B84C6A" w:rsidRPr="007E68D4" w:rsidTr="009072C7">
        <w:trPr>
          <w:trHeight w:val="45"/>
        </w:trPr>
        <w:tc>
          <w:tcPr>
            <w:tcW w:w="5211"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 xml:space="preserve">Profit for the year </w:t>
            </w:r>
          </w:p>
        </w:tc>
        <w:tc>
          <w:tcPr>
            <w:tcW w:w="1559" w:type="dxa"/>
          </w:tcPr>
          <w:p w:rsidR="00B84C6A" w:rsidRPr="007E68D4" w:rsidRDefault="00C11D97" w:rsidP="009E669D">
            <w:pPr>
              <w:pStyle w:val="NoSpacing"/>
              <w:jc w:val="right"/>
              <w:rPr>
                <w:rFonts w:ascii="Arial" w:hAnsi="Arial" w:cs="Arial"/>
                <w:sz w:val="20"/>
                <w:szCs w:val="20"/>
                <w:lang w:val="en-GB"/>
              </w:rPr>
            </w:pPr>
            <w:r w:rsidRPr="007E68D4">
              <w:rPr>
                <w:rFonts w:ascii="Arial" w:hAnsi="Arial" w:cs="Arial"/>
                <w:sz w:val="20"/>
                <w:szCs w:val="20"/>
                <w:lang w:val="en-GB"/>
              </w:rPr>
              <w:t>33 697</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26 312</w:t>
            </w:r>
          </w:p>
        </w:tc>
      </w:tr>
      <w:tr w:rsidR="00B84C6A" w:rsidRPr="007E68D4" w:rsidTr="009072C7">
        <w:trPr>
          <w:trHeight w:val="45"/>
        </w:trPr>
        <w:tc>
          <w:tcPr>
            <w:tcW w:w="5211" w:type="dxa"/>
          </w:tcPr>
          <w:p w:rsidR="00B84C6A" w:rsidRPr="007E68D4" w:rsidRDefault="00B84C6A" w:rsidP="00690423">
            <w:pPr>
              <w:rPr>
                <w:rFonts w:ascii="Arial" w:hAnsi="Arial" w:cs="Arial"/>
                <w:b/>
                <w:bCs/>
                <w:sz w:val="20"/>
                <w:szCs w:val="20"/>
                <w:lang w:val="en-GB"/>
              </w:rPr>
            </w:pPr>
            <w:r w:rsidRPr="007E68D4">
              <w:rPr>
                <w:rFonts w:ascii="Arial" w:hAnsi="Arial" w:cs="Arial"/>
                <w:b/>
                <w:bCs/>
                <w:sz w:val="20"/>
                <w:szCs w:val="20"/>
                <w:lang w:val="en-GB"/>
              </w:rPr>
              <w:t>Discontinued operations</w:t>
            </w:r>
          </w:p>
        </w:tc>
        <w:tc>
          <w:tcPr>
            <w:tcW w:w="1559" w:type="dxa"/>
          </w:tcPr>
          <w:p w:rsidR="00B84C6A" w:rsidRPr="007E68D4" w:rsidRDefault="00B84C6A" w:rsidP="00DC2527">
            <w:pPr>
              <w:pStyle w:val="NoSpacing"/>
              <w:jc w:val="right"/>
              <w:rPr>
                <w:rFonts w:ascii="Arial" w:hAnsi="Arial" w:cs="Arial"/>
                <w:sz w:val="20"/>
                <w:szCs w:val="20"/>
                <w:lang w:val="en-GB"/>
              </w:rPr>
            </w:pPr>
          </w:p>
        </w:tc>
        <w:tc>
          <w:tcPr>
            <w:tcW w:w="1700"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9072C7">
        <w:trPr>
          <w:trHeight w:val="45"/>
        </w:trPr>
        <w:tc>
          <w:tcPr>
            <w:tcW w:w="5211"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Loss for the year from discontinued operations (after tax)</w:t>
            </w:r>
          </w:p>
        </w:tc>
        <w:tc>
          <w:tcPr>
            <w:tcW w:w="1559" w:type="dxa"/>
          </w:tcPr>
          <w:p w:rsidR="00B84C6A" w:rsidRPr="007E68D4" w:rsidRDefault="00C11D97" w:rsidP="006F0412">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(487)</w:t>
            </w:r>
          </w:p>
        </w:tc>
      </w:tr>
      <w:tr w:rsidR="00B84C6A" w:rsidRPr="007E68D4" w:rsidTr="009072C7">
        <w:trPr>
          <w:trHeight w:val="45"/>
        </w:trPr>
        <w:tc>
          <w:tcPr>
            <w:tcW w:w="5211"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Profit for the year</w:t>
            </w:r>
          </w:p>
        </w:tc>
        <w:tc>
          <w:tcPr>
            <w:tcW w:w="1559" w:type="dxa"/>
          </w:tcPr>
          <w:p w:rsidR="00B84C6A" w:rsidRPr="007E68D4" w:rsidRDefault="00C11D97" w:rsidP="00D811A0">
            <w:pPr>
              <w:pStyle w:val="NoSpacing"/>
              <w:jc w:val="right"/>
              <w:rPr>
                <w:rFonts w:ascii="Arial" w:hAnsi="Arial" w:cs="Arial"/>
                <w:sz w:val="20"/>
                <w:szCs w:val="20"/>
                <w:lang w:val="en-GB"/>
              </w:rPr>
            </w:pPr>
            <w:r w:rsidRPr="007E68D4">
              <w:rPr>
                <w:rFonts w:ascii="Arial" w:hAnsi="Arial" w:cs="Arial"/>
                <w:sz w:val="20"/>
                <w:szCs w:val="20"/>
                <w:lang w:val="en-GB"/>
              </w:rPr>
              <w:t>33 697</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25 825</w:t>
            </w:r>
          </w:p>
        </w:tc>
      </w:tr>
      <w:tr w:rsidR="00B84C6A" w:rsidRPr="007E68D4" w:rsidTr="009072C7">
        <w:trPr>
          <w:trHeight w:val="45"/>
        </w:trPr>
        <w:tc>
          <w:tcPr>
            <w:tcW w:w="5211"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Other comprehensive income</w:t>
            </w:r>
          </w:p>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Items that are or may be reclassified subsequently to profit or loss</w:t>
            </w:r>
          </w:p>
        </w:tc>
        <w:tc>
          <w:tcPr>
            <w:tcW w:w="1559" w:type="dxa"/>
          </w:tcPr>
          <w:p w:rsidR="00B84C6A" w:rsidRPr="007E68D4" w:rsidRDefault="00B84C6A" w:rsidP="00DC2527">
            <w:pPr>
              <w:pStyle w:val="NoSpacing"/>
              <w:jc w:val="right"/>
              <w:rPr>
                <w:rFonts w:ascii="Arial" w:hAnsi="Arial" w:cs="Arial"/>
                <w:sz w:val="20"/>
                <w:szCs w:val="20"/>
                <w:lang w:val="en-GB"/>
              </w:rPr>
            </w:pPr>
          </w:p>
        </w:tc>
        <w:tc>
          <w:tcPr>
            <w:tcW w:w="1700"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9072C7">
        <w:trPr>
          <w:trHeight w:val="45"/>
        </w:trPr>
        <w:tc>
          <w:tcPr>
            <w:tcW w:w="5211"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Foreign currency translation reserve movement</w:t>
            </w:r>
          </w:p>
        </w:tc>
        <w:tc>
          <w:tcPr>
            <w:tcW w:w="1559" w:type="dxa"/>
          </w:tcPr>
          <w:p w:rsidR="00B84C6A" w:rsidRPr="007E68D4" w:rsidRDefault="00C11D97" w:rsidP="004B2024">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324</w:t>
            </w:r>
          </w:p>
        </w:tc>
      </w:tr>
      <w:tr w:rsidR="00B84C6A" w:rsidRPr="007E68D4" w:rsidTr="009072C7">
        <w:trPr>
          <w:trHeight w:val="45"/>
        </w:trPr>
        <w:tc>
          <w:tcPr>
            <w:tcW w:w="5211" w:type="dxa"/>
          </w:tcPr>
          <w:p w:rsidR="00B84C6A" w:rsidRPr="007E68D4" w:rsidRDefault="00B84C6A" w:rsidP="006B274E">
            <w:pPr>
              <w:rPr>
                <w:rFonts w:ascii="Arial" w:hAnsi="Arial" w:cs="Arial"/>
                <w:bCs/>
                <w:sz w:val="20"/>
                <w:szCs w:val="20"/>
                <w:lang w:val="en-GB"/>
              </w:rPr>
            </w:pPr>
            <w:r w:rsidRPr="007E68D4">
              <w:rPr>
                <w:rFonts w:ascii="Arial" w:hAnsi="Arial" w:cs="Arial"/>
                <w:bCs/>
                <w:sz w:val="20"/>
                <w:szCs w:val="20"/>
                <w:lang w:val="en-GB"/>
              </w:rPr>
              <w:t xml:space="preserve">Total comprehensive income  for the year </w:t>
            </w:r>
          </w:p>
        </w:tc>
        <w:tc>
          <w:tcPr>
            <w:tcW w:w="1559" w:type="dxa"/>
          </w:tcPr>
          <w:p w:rsidR="00B84C6A" w:rsidRPr="007E68D4" w:rsidRDefault="00C11D97" w:rsidP="00492D33">
            <w:pPr>
              <w:pStyle w:val="NoSpacing"/>
              <w:jc w:val="right"/>
              <w:rPr>
                <w:rFonts w:ascii="Arial" w:hAnsi="Arial" w:cs="Arial"/>
                <w:sz w:val="20"/>
                <w:szCs w:val="20"/>
                <w:lang w:val="en-GB"/>
              </w:rPr>
            </w:pPr>
            <w:r w:rsidRPr="007E68D4">
              <w:rPr>
                <w:rFonts w:ascii="Arial" w:hAnsi="Arial" w:cs="Arial"/>
                <w:sz w:val="20"/>
                <w:szCs w:val="20"/>
                <w:lang w:val="en-GB"/>
              </w:rPr>
              <w:t>33 697</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26 149</w:t>
            </w:r>
          </w:p>
        </w:tc>
      </w:tr>
      <w:tr w:rsidR="00B84C6A" w:rsidRPr="007E68D4" w:rsidTr="009072C7">
        <w:trPr>
          <w:trHeight w:val="45"/>
        </w:trPr>
        <w:tc>
          <w:tcPr>
            <w:tcW w:w="5211" w:type="dxa"/>
          </w:tcPr>
          <w:p w:rsidR="00B84C6A" w:rsidRPr="007E68D4" w:rsidRDefault="00B84C6A" w:rsidP="007F7826">
            <w:pPr>
              <w:rPr>
                <w:rFonts w:ascii="Arial" w:hAnsi="Arial" w:cs="Arial"/>
                <w:bCs/>
                <w:sz w:val="20"/>
                <w:szCs w:val="20"/>
                <w:lang w:val="en-GB"/>
              </w:rPr>
            </w:pPr>
            <w:r w:rsidRPr="007E68D4">
              <w:rPr>
                <w:rFonts w:ascii="Arial" w:hAnsi="Arial" w:cs="Arial"/>
                <w:bCs/>
                <w:sz w:val="20"/>
                <w:szCs w:val="20"/>
                <w:lang w:val="en-GB"/>
              </w:rPr>
              <w:t>Basic and diluted earnings per share</w:t>
            </w:r>
          </w:p>
        </w:tc>
        <w:tc>
          <w:tcPr>
            <w:tcW w:w="1559" w:type="dxa"/>
          </w:tcPr>
          <w:p w:rsidR="00B84C6A" w:rsidRPr="007E68D4" w:rsidRDefault="00C11D97" w:rsidP="009E669D">
            <w:pPr>
              <w:pStyle w:val="NoSpacing"/>
              <w:jc w:val="right"/>
              <w:rPr>
                <w:rFonts w:ascii="Arial" w:hAnsi="Arial" w:cs="Arial"/>
                <w:sz w:val="20"/>
                <w:szCs w:val="20"/>
                <w:lang w:val="en-GB"/>
              </w:rPr>
            </w:pPr>
            <w:r w:rsidRPr="007E68D4">
              <w:rPr>
                <w:rFonts w:ascii="Arial" w:hAnsi="Arial" w:cs="Arial"/>
                <w:sz w:val="20"/>
                <w:szCs w:val="20"/>
                <w:lang w:val="en-GB"/>
              </w:rPr>
              <w:t>31,9</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24,0</w:t>
            </w:r>
          </w:p>
        </w:tc>
      </w:tr>
      <w:tr w:rsidR="00B84C6A" w:rsidRPr="007E68D4" w:rsidTr="009072C7">
        <w:trPr>
          <w:trHeight w:val="45"/>
        </w:trPr>
        <w:tc>
          <w:tcPr>
            <w:tcW w:w="5211" w:type="dxa"/>
          </w:tcPr>
          <w:p w:rsidR="00B84C6A" w:rsidRPr="007E68D4" w:rsidRDefault="00B84C6A" w:rsidP="007F7826">
            <w:pPr>
              <w:rPr>
                <w:rFonts w:ascii="Arial" w:hAnsi="Arial" w:cs="Arial"/>
                <w:bCs/>
                <w:sz w:val="20"/>
                <w:szCs w:val="20"/>
                <w:lang w:val="en-GB"/>
              </w:rPr>
            </w:pPr>
            <w:r w:rsidRPr="007E68D4">
              <w:rPr>
                <w:rFonts w:ascii="Arial" w:hAnsi="Arial" w:cs="Arial"/>
                <w:bCs/>
                <w:sz w:val="20"/>
                <w:szCs w:val="20"/>
                <w:lang w:val="en-GB"/>
              </w:rPr>
              <w:t>Earnings and diluted earnings per share (EPS) – continuing operations</w:t>
            </w:r>
          </w:p>
        </w:tc>
        <w:tc>
          <w:tcPr>
            <w:tcW w:w="1559" w:type="dxa"/>
          </w:tcPr>
          <w:p w:rsidR="00B84C6A" w:rsidRPr="007E68D4" w:rsidRDefault="00C11D97" w:rsidP="009E669D">
            <w:pPr>
              <w:pStyle w:val="NoSpacing"/>
              <w:jc w:val="right"/>
              <w:rPr>
                <w:rFonts w:ascii="Arial" w:hAnsi="Arial" w:cs="Arial"/>
                <w:sz w:val="20"/>
                <w:szCs w:val="20"/>
                <w:lang w:val="en-GB"/>
              </w:rPr>
            </w:pPr>
            <w:r w:rsidRPr="007E68D4">
              <w:rPr>
                <w:rFonts w:ascii="Arial" w:hAnsi="Arial" w:cs="Arial"/>
                <w:sz w:val="20"/>
                <w:szCs w:val="20"/>
                <w:lang w:val="en-GB"/>
              </w:rPr>
              <w:t>31,9</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24,4</w:t>
            </w:r>
          </w:p>
        </w:tc>
      </w:tr>
      <w:tr w:rsidR="00B84C6A" w:rsidRPr="007E68D4" w:rsidTr="009072C7">
        <w:trPr>
          <w:trHeight w:val="45"/>
        </w:trPr>
        <w:tc>
          <w:tcPr>
            <w:tcW w:w="5211" w:type="dxa"/>
          </w:tcPr>
          <w:p w:rsidR="00B84C6A" w:rsidRPr="007E68D4" w:rsidRDefault="00B84C6A" w:rsidP="00C302C3">
            <w:pPr>
              <w:rPr>
                <w:rFonts w:ascii="Arial" w:hAnsi="Arial" w:cs="Arial"/>
                <w:bCs/>
                <w:sz w:val="20"/>
                <w:szCs w:val="20"/>
                <w:lang w:val="en-GB"/>
              </w:rPr>
            </w:pPr>
            <w:r w:rsidRPr="007E68D4">
              <w:rPr>
                <w:rFonts w:ascii="Arial" w:hAnsi="Arial" w:cs="Arial"/>
                <w:bCs/>
                <w:sz w:val="20"/>
                <w:szCs w:val="20"/>
                <w:lang w:val="en-GB"/>
              </w:rPr>
              <w:t>Loss and diluted loss per share (EPS) – discontinued operations</w:t>
            </w:r>
          </w:p>
        </w:tc>
        <w:tc>
          <w:tcPr>
            <w:tcW w:w="1559" w:type="dxa"/>
          </w:tcPr>
          <w:p w:rsidR="00B84C6A" w:rsidRPr="007E68D4" w:rsidRDefault="00C11D97" w:rsidP="004D13C9">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70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(0,5)</w:t>
            </w:r>
          </w:p>
        </w:tc>
      </w:tr>
    </w:tbl>
    <w:p w:rsidR="007E68D4" w:rsidRDefault="007E68D4">
      <w:pPr>
        <w:rPr>
          <w:rFonts w:ascii="Arial" w:hAnsi="Arial" w:cs="Arial"/>
          <w:sz w:val="20"/>
          <w:szCs w:val="20"/>
          <w:lang w:val="en-GB"/>
        </w:rPr>
      </w:pPr>
    </w:p>
    <w:p w:rsidR="007E68D4" w:rsidRDefault="007E68D4">
      <w:pPr>
        <w:rPr>
          <w:rFonts w:ascii="Arial" w:hAnsi="Arial" w:cs="Arial"/>
          <w:sz w:val="20"/>
          <w:szCs w:val="20"/>
          <w:lang w:val="en-GB"/>
        </w:rPr>
      </w:pPr>
      <w:r>
        <w:rPr>
          <w:rFonts w:ascii="Arial" w:hAnsi="Arial" w:cs="Arial"/>
          <w:sz w:val="20"/>
          <w:szCs w:val="20"/>
          <w:lang w:val="en-GB"/>
        </w:rPr>
        <w:br w:type="page"/>
      </w:r>
    </w:p>
    <w:p w:rsidR="00EA28A8" w:rsidRPr="007E68D4" w:rsidRDefault="00EA28A8">
      <w:pPr>
        <w:rPr>
          <w:rFonts w:ascii="Arial" w:hAnsi="Arial" w:cs="Arial"/>
          <w:sz w:val="20"/>
          <w:szCs w:val="20"/>
          <w:lang w:val="en-GB"/>
        </w:rPr>
      </w:pPr>
    </w:p>
    <w:tbl>
      <w:tblPr>
        <w:tblStyle w:val="TableGrid"/>
        <w:tblW w:w="9304" w:type="dxa"/>
        <w:tblLook w:val="04A0" w:firstRow="1" w:lastRow="0" w:firstColumn="1" w:lastColumn="0" w:noHBand="0" w:noVBand="1"/>
      </w:tblPr>
      <w:tblGrid>
        <w:gridCol w:w="4928"/>
        <w:gridCol w:w="1418"/>
        <w:gridCol w:w="1479"/>
        <w:gridCol w:w="1479"/>
      </w:tblGrid>
      <w:tr w:rsidR="00E54188" w:rsidRPr="007E68D4" w:rsidTr="00B84C6A">
        <w:trPr>
          <w:gridAfter w:val="1"/>
          <w:wAfter w:w="1479" w:type="dxa"/>
          <w:trHeight w:val="45"/>
        </w:trPr>
        <w:tc>
          <w:tcPr>
            <w:tcW w:w="7825" w:type="dxa"/>
            <w:gridSpan w:val="3"/>
          </w:tcPr>
          <w:p w:rsidR="00E54188" w:rsidRPr="007E68D4" w:rsidRDefault="0091045B" w:rsidP="00690423">
            <w:pPr>
              <w:rPr>
                <w:rFonts w:ascii="Arial" w:hAnsi="Arial" w:cs="Arial"/>
                <w:bCs/>
                <w:sz w:val="20"/>
                <w:szCs w:val="20"/>
                <w:lang w:val="en-GB"/>
              </w:rPr>
            </w:pPr>
            <w:r w:rsidRPr="007E68D4">
              <w:rPr>
                <w:rFonts w:ascii="Arial" w:hAnsi="Arial" w:cs="Arial"/>
                <w:sz w:val="20"/>
                <w:szCs w:val="20"/>
                <w:lang w:val="en-GB"/>
              </w:rPr>
              <w:br w:type="page"/>
            </w:r>
            <w:r w:rsidR="0071112B" w:rsidRPr="007E68D4">
              <w:rPr>
                <w:rFonts w:ascii="Arial" w:hAnsi="Arial" w:cs="Arial"/>
                <w:sz w:val="20"/>
                <w:szCs w:val="20"/>
                <w:lang w:val="en-GB"/>
              </w:rPr>
              <w:t xml:space="preserve">SUMMARISED </w:t>
            </w:r>
            <w:r w:rsidR="00E54188" w:rsidRPr="007E68D4">
              <w:rPr>
                <w:rFonts w:ascii="Arial" w:hAnsi="Arial" w:cs="Arial"/>
                <w:sz w:val="20"/>
                <w:szCs w:val="20"/>
                <w:lang w:val="en-GB"/>
              </w:rPr>
              <w:t>CONSOLIDATED STATEMENT OF FINANCIAL POSITION</w:t>
            </w:r>
          </w:p>
        </w:tc>
      </w:tr>
      <w:tr w:rsidR="00B84C6A" w:rsidRPr="007E68D4" w:rsidTr="00B84C6A">
        <w:trPr>
          <w:trHeight w:val="45"/>
        </w:trPr>
        <w:tc>
          <w:tcPr>
            <w:tcW w:w="4928" w:type="dxa"/>
          </w:tcPr>
          <w:p w:rsidR="00B84C6A" w:rsidRPr="007E68D4" w:rsidRDefault="00B84C6A" w:rsidP="0091045B">
            <w:pPr>
              <w:pStyle w:val="NoSpacing"/>
              <w:rPr>
                <w:rFonts w:ascii="Arial" w:hAnsi="Arial" w:cs="Arial"/>
                <w:sz w:val="20"/>
                <w:szCs w:val="20"/>
                <w:lang w:val="en-GB"/>
              </w:rPr>
            </w:pPr>
          </w:p>
        </w:tc>
        <w:tc>
          <w:tcPr>
            <w:tcW w:w="1418" w:type="dxa"/>
          </w:tcPr>
          <w:p w:rsidR="00B84C6A" w:rsidRPr="007E68D4" w:rsidRDefault="00B84C6A" w:rsidP="00F73F56">
            <w:pPr>
              <w:rPr>
                <w:rFonts w:ascii="Arial" w:hAnsi="Arial" w:cs="Arial"/>
                <w:bCs/>
                <w:sz w:val="20"/>
                <w:szCs w:val="20"/>
                <w:lang w:val="en-GB"/>
              </w:rPr>
            </w:pPr>
            <w:r w:rsidRPr="007E68D4">
              <w:rPr>
                <w:rFonts w:ascii="Arial" w:hAnsi="Arial" w:cs="Arial"/>
                <w:bCs/>
                <w:sz w:val="20"/>
                <w:szCs w:val="20"/>
                <w:lang w:val="en-GB"/>
              </w:rPr>
              <w:t xml:space="preserve">At </w:t>
            </w:r>
            <w:r w:rsidR="005413BF" w:rsidRPr="007E68D4">
              <w:rPr>
                <w:rFonts w:ascii="Arial" w:hAnsi="Arial" w:cs="Arial"/>
                <w:bCs/>
                <w:sz w:val="20"/>
                <w:szCs w:val="20"/>
                <w:lang w:val="en-GB"/>
              </w:rPr>
              <w:t>28 February 2018</w:t>
            </w:r>
          </w:p>
          <w:p w:rsidR="00B84C6A" w:rsidRPr="007E68D4" w:rsidRDefault="00B84C6A" w:rsidP="00F73F56">
            <w:pPr>
              <w:rPr>
                <w:rFonts w:ascii="Arial" w:hAnsi="Arial" w:cs="Arial"/>
                <w:bCs/>
                <w:sz w:val="20"/>
                <w:szCs w:val="20"/>
                <w:lang w:val="en-GB"/>
              </w:rPr>
            </w:pPr>
            <w:r w:rsidRPr="007E68D4">
              <w:rPr>
                <w:rFonts w:ascii="Arial" w:hAnsi="Arial" w:cs="Arial"/>
                <w:bCs/>
                <w:sz w:val="20"/>
                <w:szCs w:val="20"/>
                <w:lang w:val="en-GB"/>
              </w:rPr>
              <w:t>Audited</w:t>
            </w:r>
          </w:p>
        </w:tc>
        <w:tc>
          <w:tcPr>
            <w:tcW w:w="1479" w:type="dxa"/>
          </w:tcPr>
          <w:p w:rsidR="00B84C6A" w:rsidRPr="007E68D4" w:rsidRDefault="00B84C6A" w:rsidP="00F73F56">
            <w:pPr>
              <w:rPr>
                <w:rFonts w:ascii="Arial" w:hAnsi="Arial" w:cs="Arial"/>
                <w:bCs/>
                <w:sz w:val="20"/>
                <w:szCs w:val="20"/>
                <w:lang w:val="en-GB"/>
              </w:rPr>
            </w:pPr>
            <w:r w:rsidRPr="007E68D4">
              <w:rPr>
                <w:rFonts w:ascii="Arial" w:hAnsi="Arial" w:cs="Arial"/>
                <w:bCs/>
                <w:sz w:val="20"/>
                <w:szCs w:val="20"/>
                <w:lang w:val="en-GB"/>
              </w:rPr>
              <w:t>At 2</w:t>
            </w:r>
            <w:r w:rsidR="009C2628" w:rsidRPr="007E68D4">
              <w:rPr>
                <w:rFonts w:ascii="Arial" w:hAnsi="Arial" w:cs="Arial"/>
                <w:bCs/>
                <w:sz w:val="20"/>
                <w:szCs w:val="20"/>
                <w:lang w:val="en-GB"/>
              </w:rPr>
              <w:t>8</w:t>
            </w:r>
            <w:r w:rsidRPr="007E68D4">
              <w:rPr>
                <w:rFonts w:ascii="Arial" w:hAnsi="Arial" w:cs="Arial"/>
                <w:bCs/>
                <w:sz w:val="20"/>
                <w:szCs w:val="20"/>
                <w:lang w:val="en-GB"/>
              </w:rPr>
              <w:t xml:space="preserve"> February 2017</w:t>
            </w:r>
          </w:p>
          <w:p w:rsidR="00B84C6A" w:rsidRPr="007E68D4" w:rsidRDefault="00B84C6A" w:rsidP="00F73F56">
            <w:pPr>
              <w:rPr>
                <w:rFonts w:ascii="Arial" w:hAnsi="Arial" w:cs="Arial"/>
                <w:bCs/>
                <w:sz w:val="20"/>
                <w:szCs w:val="20"/>
                <w:lang w:val="en-GB"/>
              </w:rPr>
            </w:pPr>
            <w:r w:rsidRPr="007E68D4">
              <w:rPr>
                <w:rFonts w:ascii="Arial" w:hAnsi="Arial" w:cs="Arial"/>
                <w:bCs/>
                <w:sz w:val="20"/>
                <w:szCs w:val="20"/>
                <w:lang w:val="en-GB"/>
              </w:rPr>
              <w:t>Audited</w:t>
            </w:r>
          </w:p>
          <w:p w:rsidR="00C11D97" w:rsidRPr="007E68D4" w:rsidRDefault="00C11D97" w:rsidP="000614C7">
            <w:pPr>
              <w:rPr>
                <w:rFonts w:ascii="Arial" w:hAnsi="Arial" w:cs="Arial"/>
                <w:bCs/>
                <w:sz w:val="20"/>
                <w:szCs w:val="20"/>
                <w:lang w:val="en-GB"/>
              </w:rPr>
            </w:pPr>
            <w:r w:rsidRPr="007E68D4">
              <w:rPr>
                <w:rFonts w:ascii="Arial" w:hAnsi="Arial" w:cs="Arial"/>
                <w:bCs/>
                <w:sz w:val="20"/>
                <w:szCs w:val="20"/>
                <w:lang w:val="en-GB"/>
              </w:rPr>
              <w:t>(re</w:t>
            </w:r>
            <w:r w:rsidR="000614C7" w:rsidRPr="007E68D4">
              <w:rPr>
                <w:rFonts w:ascii="Arial" w:hAnsi="Arial" w:cs="Arial"/>
                <w:bCs/>
                <w:sz w:val="20"/>
                <w:szCs w:val="20"/>
                <w:lang w:val="en-GB"/>
              </w:rPr>
              <w:t>stated</w:t>
            </w:r>
            <w:r w:rsidRPr="007E68D4">
              <w:rPr>
                <w:rFonts w:ascii="Arial" w:hAnsi="Arial" w:cs="Arial"/>
                <w:bCs/>
                <w:sz w:val="20"/>
                <w:szCs w:val="20"/>
                <w:lang w:val="en-GB"/>
              </w:rPr>
              <w:t>)</w:t>
            </w:r>
          </w:p>
        </w:tc>
        <w:tc>
          <w:tcPr>
            <w:tcW w:w="1479" w:type="dxa"/>
          </w:tcPr>
          <w:p w:rsidR="00B84C6A" w:rsidRPr="007E68D4" w:rsidRDefault="00B84C6A" w:rsidP="00AB0746">
            <w:pPr>
              <w:rPr>
                <w:rFonts w:ascii="Arial" w:hAnsi="Arial" w:cs="Arial"/>
                <w:bCs/>
                <w:sz w:val="20"/>
                <w:szCs w:val="20"/>
                <w:lang w:val="en-GB"/>
              </w:rPr>
            </w:pPr>
            <w:r w:rsidRPr="007E68D4">
              <w:rPr>
                <w:rFonts w:ascii="Arial" w:hAnsi="Arial" w:cs="Arial"/>
                <w:bCs/>
                <w:sz w:val="20"/>
                <w:szCs w:val="20"/>
                <w:lang w:val="en-GB"/>
              </w:rPr>
              <w:t>At 2</w:t>
            </w:r>
            <w:r w:rsidR="009C2628" w:rsidRPr="007E68D4">
              <w:rPr>
                <w:rFonts w:ascii="Arial" w:hAnsi="Arial" w:cs="Arial"/>
                <w:bCs/>
                <w:sz w:val="20"/>
                <w:szCs w:val="20"/>
                <w:lang w:val="en-GB"/>
              </w:rPr>
              <w:t xml:space="preserve">9 </w:t>
            </w:r>
            <w:r w:rsidRPr="007E68D4">
              <w:rPr>
                <w:rFonts w:ascii="Arial" w:hAnsi="Arial" w:cs="Arial"/>
                <w:bCs/>
                <w:sz w:val="20"/>
                <w:szCs w:val="20"/>
                <w:lang w:val="en-GB"/>
              </w:rPr>
              <w:t>February 2016</w:t>
            </w:r>
          </w:p>
          <w:p w:rsidR="00B84C6A" w:rsidRPr="007E68D4" w:rsidRDefault="00B84C6A" w:rsidP="00AB0746">
            <w:pPr>
              <w:rPr>
                <w:rFonts w:ascii="Arial" w:hAnsi="Arial" w:cs="Arial"/>
                <w:bCs/>
                <w:sz w:val="20"/>
                <w:szCs w:val="20"/>
                <w:lang w:val="en-GB"/>
              </w:rPr>
            </w:pPr>
            <w:r w:rsidRPr="007E68D4">
              <w:rPr>
                <w:rFonts w:ascii="Arial" w:hAnsi="Arial" w:cs="Arial"/>
                <w:bCs/>
                <w:sz w:val="20"/>
                <w:szCs w:val="20"/>
                <w:lang w:val="en-GB"/>
              </w:rPr>
              <w:t>Audited</w:t>
            </w:r>
            <w:r w:rsidR="00C11D97" w:rsidRPr="007E68D4">
              <w:rPr>
                <w:rFonts w:ascii="Arial" w:hAnsi="Arial" w:cs="Arial"/>
                <w:bCs/>
                <w:sz w:val="20"/>
                <w:szCs w:val="20"/>
                <w:lang w:val="en-GB"/>
              </w:rPr>
              <w:t xml:space="preserve"> (r</w:t>
            </w:r>
            <w:r w:rsidR="000614C7" w:rsidRPr="007E68D4">
              <w:rPr>
                <w:rFonts w:ascii="Arial" w:hAnsi="Arial" w:cs="Arial"/>
                <w:bCs/>
                <w:sz w:val="20"/>
                <w:szCs w:val="20"/>
                <w:lang w:val="en-GB"/>
              </w:rPr>
              <w:t>estated</w:t>
            </w:r>
            <w:r w:rsidR="00C11D97" w:rsidRPr="007E68D4">
              <w:rPr>
                <w:rFonts w:ascii="Arial" w:hAnsi="Arial" w:cs="Arial"/>
                <w:bCs/>
                <w:sz w:val="20"/>
                <w:szCs w:val="20"/>
                <w:lang w:val="en-GB"/>
              </w:rPr>
              <w:t>)</w:t>
            </w:r>
          </w:p>
        </w:tc>
      </w:tr>
      <w:tr w:rsidR="005413BF" w:rsidRPr="007E68D4" w:rsidTr="00B84C6A">
        <w:trPr>
          <w:trHeight w:val="45"/>
        </w:trPr>
        <w:tc>
          <w:tcPr>
            <w:tcW w:w="4928" w:type="dxa"/>
          </w:tcPr>
          <w:p w:rsidR="005413BF" w:rsidRPr="007E68D4" w:rsidRDefault="005413BF" w:rsidP="0094575C">
            <w:pPr>
              <w:pStyle w:val="NoSpacing"/>
              <w:rPr>
                <w:rFonts w:ascii="Arial" w:hAnsi="Arial" w:cs="Arial"/>
                <w:sz w:val="20"/>
                <w:szCs w:val="20"/>
                <w:lang w:val="en-GB"/>
              </w:rPr>
            </w:pP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R’000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R’000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R’000</w:t>
            </w:r>
          </w:p>
        </w:tc>
      </w:tr>
      <w:tr w:rsidR="005413BF" w:rsidRPr="007E68D4" w:rsidTr="00B84C6A">
        <w:trPr>
          <w:trHeight w:val="45"/>
        </w:trPr>
        <w:tc>
          <w:tcPr>
            <w:tcW w:w="4928" w:type="dxa"/>
          </w:tcPr>
          <w:p w:rsidR="005413BF" w:rsidRPr="007E68D4" w:rsidRDefault="005413BF" w:rsidP="0094575C">
            <w:pPr>
              <w:pStyle w:val="NoSpacing"/>
              <w:rPr>
                <w:rFonts w:ascii="Arial" w:hAnsi="Arial" w:cs="Arial"/>
                <w:sz w:val="20"/>
                <w:szCs w:val="20"/>
                <w:lang w:val="en-GB"/>
              </w:rPr>
            </w:pPr>
            <w:r w:rsidRPr="007E68D4">
              <w:rPr>
                <w:rFonts w:ascii="Arial" w:hAnsi="Arial" w:cs="Arial"/>
                <w:sz w:val="20"/>
                <w:szCs w:val="20"/>
                <w:lang w:val="en-GB"/>
              </w:rPr>
              <w:t>Assets</w:t>
            </w:r>
          </w:p>
        </w:tc>
        <w:tc>
          <w:tcPr>
            <w:tcW w:w="1418" w:type="dxa"/>
          </w:tcPr>
          <w:p w:rsidR="005413BF" w:rsidRPr="007E68D4" w:rsidRDefault="005413BF" w:rsidP="009E669D">
            <w:pPr>
              <w:pStyle w:val="NoSpacing"/>
              <w:jc w:val="right"/>
              <w:rPr>
                <w:rFonts w:ascii="Arial" w:hAnsi="Arial" w:cs="Arial"/>
                <w:sz w:val="20"/>
                <w:szCs w:val="20"/>
                <w:lang w:val="en-GB"/>
              </w:rPr>
            </w:pPr>
          </w:p>
        </w:tc>
        <w:tc>
          <w:tcPr>
            <w:tcW w:w="1479" w:type="dxa"/>
          </w:tcPr>
          <w:p w:rsidR="005413BF" w:rsidRPr="007E68D4" w:rsidRDefault="005413BF" w:rsidP="00AB0746">
            <w:pPr>
              <w:pStyle w:val="NoSpacing"/>
              <w:jc w:val="right"/>
              <w:rPr>
                <w:rFonts w:ascii="Arial" w:hAnsi="Arial" w:cs="Arial"/>
                <w:sz w:val="20"/>
                <w:szCs w:val="20"/>
                <w:lang w:val="en-GB"/>
              </w:rPr>
            </w:pPr>
          </w:p>
        </w:tc>
        <w:tc>
          <w:tcPr>
            <w:tcW w:w="1479" w:type="dxa"/>
          </w:tcPr>
          <w:p w:rsidR="005413BF" w:rsidRPr="007E68D4" w:rsidRDefault="005413BF" w:rsidP="007F783B">
            <w:pPr>
              <w:pStyle w:val="NoSpacing"/>
              <w:jc w:val="right"/>
              <w:rPr>
                <w:rFonts w:ascii="Arial" w:hAnsi="Arial" w:cs="Arial"/>
                <w:sz w:val="20"/>
                <w:szCs w:val="20"/>
                <w:lang w:val="en-GB"/>
              </w:rPr>
            </w:pP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Plant and equipment</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8</w:t>
            </w:r>
            <w:r w:rsidR="002F43D4" w:rsidRPr="007E68D4">
              <w:rPr>
                <w:rFonts w:ascii="Arial" w:hAnsi="Arial" w:cs="Arial"/>
                <w:sz w:val="20"/>
                <w:szCs w:val="20"/>
                <w:lang w:val="en-GB"/>
              </w:rPr>
              <w:t xml:space="preserve"> </w:t>
            </w:r>
            <w:r w:rsidRPr="007E68D4">
              <w:rPr>
                <w:rFonts w:ascii="Arial" w:hAnsi="Arial" w:cs="Arial"/>
                <w:sz w:val="20"/>
                <w:szCs w:val="20"/>
                <w:lang w:val="en-GB"/>
              </w:rPr>
              <w:t>459</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7 195</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8 295</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Intangible assets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15 750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14 157</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14 336</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Deferred taxation asset</w:t>
            </w:r>
          </w:p>
        </w:tc>
        <w:tc>
          <w:tcPr>
            <w:tcW w:w="1418" w:type="dxa"/>
          </w:tcPr>
          <w:p w:rsidR="005413BF" w:rsidRPr="007E68D4" w:rsidRDefault="005413BF" w:rsidP="00811FBF">
            <w:pPr>
              <w:pStyle w:val="NoSpacing"/>
              <w:jc w:val="right"/>
              <w:rPr>
                <w:rFonts w:ascii="Arial" w:hAnsi="Arial" w:cs="Arial"/>
                <w:sz w:val="20"/>
                <w:szCs w:val="20"/>
                <w:lang w:val="en-GB"/>
              </w:rPr>
            </w:pPr>
            <w:r w:rsidRPr="007E68D4">
              <w:rPr>
                <w:rFonts w:ascii="Arial" w:hAnsi="Arial" w:cs="Arial"/>
                <w:sz w:val="20"/>
                <w:szCs w:val="20"/>
                <w:lang w:val="en-GB"/>
              </w:rPr>
              <w:t>5 92</w:t>
            </w:r>
            <w:r w:rsidR="0077522C" w:rsidRPr="007E68D4">
              <w:rPr>
                <w:rFonts w:ascii="Arial" w:hAnsi="Arial" w:cs="Arial"/>
                <w:sz w:val="20"/>
                <w:szCs w:val="20"/>
                <w:lang w:val="en-GB"/>
              </w:rPr>
              <w:t>8</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4 392</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3 305</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Non-current assets</w:t>
            </w:r>
          </w:p>
        </w:tc>
        <w:tc>
          <w:tcPr>
            <w:tcW w:w="1418" w:type="dxa"/>
          </w:tcPr>
          <w:p w:rsidR="005413BF" w:rsidRPr="007E68D4" w:rsidRDefault="005413BF" w:rsidP="00811FBF">
            <w:pPr>
              <w:pStyle w:val="NoSpacing"/>
              <w:jc w:val="right"/>
              <w:rPr>
                <w:rFonts w:ascii="Arial" w:hAnsi="Arial" w:cs="Arial"/>
                <w:sz w:val="20"/>
                <w:szCs w:val="20"/>
                <w:lang w:val="en-GB"/>
              </w:rPr>
            </w:pPr>
            <w:r w:rsidRPr="007E68D4">
              <w:rPr>
                <w:rFonts w:ascii="Arial" w:hAnsi="Arial" w:cs="Arial"/>
                <w:sz w:val="20"/>
                <w:szCs w:val="20"/>
                <w:lang w:val="en-GB"/>
              </w:rPr>
              <w:t>30 13</w:t>
            </w:r>
            <w:r w:rsidR="0077522C" w:rsidRPr="007E68D4">
              <w:rPr>
                <w:rFonts w:ascii="Arial" w:hAnsi="Arial" w:cs="Arial"/>
                <w:sz w:val="20"/>
                <w:szCs w:val="20"/>
                <w:lang w:val="en-GB"/>
              </w:rPr>
              <w:t>7</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25 744</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25 936</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Inventories</w:t>
            </w:r>
          </w:p>
        </w:tc>
        <w:tc>
          <w:tcPr>
            <w:tcW w:w="1418" w:type="dxa"/>
          </w:tcPr>
          <w:p w:rsidR="005413BF" w:rsidRPr="007E68D4" w:rsidRDefault="005413BF" w:rsidP="009D64A0">
            <w:pPr>
              <w:pStyle w:val="NoSpacing"/>
              <w:jc w:val="right"/>
              <w:rPr>
                <w:rFonts w:ascii="Arial" w:hAnsi="Arial" w:cs="Arial"/>
                <w:sz w:val="20"/>
                <w:szCs w:val="20"/>
                <w:lang w:val="en-GB"/>
              </w:rPr>
            </w:pPr>
            <w:r w:rsidRPr="007E68D4">
              <w:rPr>
                <w:rFonts w:ascii="Arial" w:hAnsi="Arial" w:cs="Arial"/>
                <w:sz w:val="20"/>
                <w:szCs w:val="20"/>
                <w:lang w:val="en-GB"/>
              </w:rPr>
              <w:t>84 485</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83 623</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65 581</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Trade and other receivables</w:t>
            </w:r>
          </w:p>
        </w:tc>
        <w:tc>
          <w:tcPr>
            <w:tcW w:w="1418" w:type="dxa"/>
          </w:tcPr>
          <w:p w:rsidR="005413BF" w:rsidRPr="007E68D4" w:rsidRDefault="005413BF" w:rsidP="006F0412">
            <w:pPr>
              <w:pStyle w:val="NoSpacing"/>
              <w:jc w:val="right"/>
              <w:rPr>
                <w:rFonts w:ascii="Arial" w:hAnsi="Arial" w:cs="Arial"/>
                <w:sz w:val="20"/>
                <w:szCs w:val="20"/>
                <w:lang w:val="en-GB"/>
              </w:rPr>
            </w:pPr>
            <w:r w:rsidRPr="007E68D4">
              <w:rPr>
                <w:rFonts w:ascii="Arial" w:hAnsi="Arial" w:cs="Arial"/>
                <w:sz w:val="20"/>
                <w:szCs w:val="20"/>
                <w:lang w:val="en-GB"/>
              </w:rPr>
              <w:t>87 265</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46 356</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61 970</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Prepayments</w:t>
            </w:r>
          </w:p>
        </w:tc>
        <w:tc>
          <w:tcPr>
            <w:tcW w:w="1418" w:type="dxa"/>
          </w:tcPr>
          <w:p w:rsidR="005413BF" w:rsidRPr="007E68D4" w:rsidRDefault="005413BF" w:rsidP="004E4A3A">
            <w:pPr>
              <w:pStyle w:val="NoSpacing"/>
              <w:jc w:val="right"/>
              <w:rPr>
                <w:rFonts w:ascii="Arial" w:hAnsi="Arial" w:cs="Arial"/>
                <w:sz w:val="20"/>
                <w:szCs w:val="20"/>
                <w:lang w:val="en-GB"/>
              </w:rPr>
            </w:pPr>
            <w:r w:rsidRPr="007E68D4">
              <w:rPr>
                <w:rFonts w:ascii="Arial" w:hAnsi="Arial" w:cs="Arial"/>
                <w:sz w:val="20"/>
                <w:szCs w:val="20"/>
                <w:lang w:val="en-GB"/>
              </w:rPr>
              <w:t>662</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989</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463</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Prepaid taxation</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790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23</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Asset held for sale</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164</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Cash and cash equivalents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23 818</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34 072</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15 651</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Current assets</w:t>
            </w:r>
          </w:p>
        </w:tc>
        <w:tc>
          <w:tcPr>
            <w:tcW w:w="1418" w:type="dxa"/>
          </w:tcPr>
          <w:p w:rsidR="005413BF" w:rsidRPr="007E68D4" w:rsidRDefault="002F43D4" w:rsidP="009D64A0">
            <w:pPr>
              <w:pStyle w:val="NoSpacing"/>
              <w:jc w:val="right"/>
              <w:rPr>
                <w:rFonts w:ascii="Arial" w:hAnsi="Arial" w:cs="Arial"/>
                <w:sz w:val="20"/>
                <w:szCs w:val="20"/>
                <w:lang w:val="en-GB"/>
              </w:rPr>
            </w:pPr>
            <w:r w:rsidRPr="007E68D4">
              <w:rPr>
                <w:rFonts w:ascii="Arial" w:hAnsi="Arial" w:cs="Arial"/>
                <w:sz w:val="20"/>
                <w:szCs w:val="20"/>
                <w:lang w:val="en-GB"/>
              </w:rPr>
              <w:t>196 230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165 830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143 852</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Total assets</w:t>
            </w:r>
          </w:p>
        </w:tc>
        <w:tc>
          <w:tcPr>
            <w:tcW w:w="1418" w:type="dxa"/>
          </w:tcPr>
          <w:p w:rsidR="005413BF" w:rsidRPr="007E68D4" w:rsidRDefault="002F43D4" w:rsidP="009E669D">
            <w:pPr>
              <w:pStyle w:val="NoSpacing"/>
              <w:jc w:val="right"/>
              <w:rPr>
                <w:rFonts w:ascii="Arial" w:hAnsi="Arial" w:cs="Arial"/>
                <w:sz w:val="20"/>
                <w:szCs w:val="20"/>
                <w:lang w:val="en-GB"/>
              </w:rPr>
            </w:pPr>
            <w:r w:rsidRPr="007E68D4">
              <w:rPr>
                <w:rFonts w:ascii="Arial" w:hAnsi="Arial" w:cs="Arial"/>
                <w:sz w:val="20"/>
                <w:szCs w:val="20"/>
                <w:lang w:val="en-GB"/>
              </w:rPr>
              <w:t xml:space="preserve">226 </w:t>
            </w:r>
            <w:r w:rsidR="0077522C" w:rsidRPr="007E68D4">
              <w:rPr>
                <w:rFonts w:ascii="Arial" w:hAnsi="Arial" w:cs="Arial"/>
                <w:sz w:val="20"/>
                <w:szCs w:val="20"/>
                <w:lang w:val="en-GB"/>
              </w:rPr>
              <w:t>3</w:t>
            </w:r>
            <w:r w:rsidRPr="007E68D4">
              <w:rPr>
                <w:rFonts w:ascii="Arial" w:hAnsi="Arial" w:cs="Arial"/>
                <w:sz w:val="20"/>
                <w:szCs w:val="20"/>
                <w:lang w:val="en-GB"/>
              </w:rPr>
              <w:t>6</w:t>
            </w:r>
            <w:r w:rsidR="0077522C" w:rsidRPr="007E68D4">
              <w:rPr>
                <w:rFonts w:ascii="Arial" w:hAnsi="Arial" w:cs="Arial"/>
                <w:sz w:val="20"/>
                <w:szCs w:val="20"/>
                <w:lang w:val="en-GB"/>
              </w:rPr>
              <w:t>7</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191 574</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169 788</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Equity and liabilities</w:t>
            </w:r>
          </w:p>
        </w:tc>
        <w:tc>
          <w:tcPr>
            <w:tcW w:w="1418" w:type="dxa"/>
          </w:tcPr>
          <w:p w:rsidR="005413BF" w:rsidRPr="007E68D4" w:rsidRDefault="005413BF" w:rsidP="009E669D">
            <w:pPr>
              <w:pStyle w:val="NoSpacing"/>
              <w:jc w:val="right"/>
              <w:rPr>
                <w:rFonts w:ascii="Arial" w:hAnsi="Arial" w:cs="Arial"/>
                <w:sz w:val="20"/>
                <w:szCs w:val="20"/>
                <w:lang w:val="en-GB"/>
              </w:rPr>
            </w:pPr>
          </w:p>
        </w:tc>
        <w:tc>
          <w:tcPr>
            <w:tcW w:w="1479" w:type="dxa"/>
          </w:tcPr>
          <w:p w:rsidR="005413BF" w:rsidRPr="007E68D4" w:rsidRDefault="005413BF" w:rsidP="00AB0746">
            <w:pPr>
              <w:pStyle w:val="NoSpacing"/>
              <w:jc w:val="right"/>
              <w:rPr>
                <w:rFonts w:ascii="Arial" w:hAnsi="Arial" w:cs="Arial"/>
                <w:sz w:val="20"/>
                <w:szCs w:val="20"/>
                <w:lang w:val="en-GB"/>
              </w:rPr>
            </w:pPr>
          </w:p>
        </w:tc>
        <w:tc>
          <w:tcPr>
            <w:tcW w:w="1479" w:type="dxa"/>
          </w:tcPr>
          <w:p w:rsidR="005413BF" w:rsidRPr="007E68D4" w:rsidRDefault="005413BF" w:rsidP="007F783B">
            <w:pPr>
              <w:pStyle w:val="NoSpacing"/>
              <w:jc w:val="right"/>
              <w:rPr>
                <w:rFonts w:ascii="Arial" w:hAnsi="Arial" w:cs="Arial"/>
                <w:sz w:val="20"/>
                <w:szCs w:val="20"/>
                <w:lang w:val="en-GB"/>
              </w:rPr>
            </w:pP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Share capital</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338</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357</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360</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Share premium</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27 422</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31 810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32 269</w:t>
            </w:r>
          </w:p>
        </w:tc>
      </w:tr>
      <w:tr w:rsidR="005413BF" w:rsidRPr="007E68D4" w:rsidTr="00B84C6A">
        <w:trPr>
          <w:trHeight w:val="45"/>
        </w:trPr>
        <w:tc>
          <w:tcPr>
            <w:tcW w:w="4928" w:type="dxa"/>
          </w:tcPr>
          <w:p w:rsidR="005413BF" w:rsidRPr="007E68D4" w:rsidRDefault="005413BF" w:rsidP="00825D2B">
            <w:pPr>
              <w:rPr>
                <w:rFonts w:ascii="Arial" w:hAnsi="Arial" w:cs="Arial"/>
                <w:bCs/>
                <w:sz w:val="20"/>
                <w:szCs w:val="20"/>
                <w:lang w:val="en-GB"/>
              </w:rPr>
            </w:pPr>
            <w:r w:rsidRPr="007E68D4">
              <w:rPr>
                <w:rFonts w:ascii="Arial" w:hAnsi="Arial" w:cs="Arial"/>
                <w:bCs/>
                <w:sz w:val="20"/>
                <w:szCs w:val="20"/>
                <w:lang w:val="en-GB"/>
              </w:rPr>
              <w:t>Foreign currency translation deficit</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(32</w:t>
            </w:r>
            <w:r w:rsidR="0077522C" w:rsidRPr="007E68D4">
              <w:rPr>
                <w:rFonts w:ascii="Arial" w:hAnsi="Arial" w:cs="Arial"/>
                <w:sz w:val="20"/>
                <w:szCs w:val="20"/>
                <w:lang w:val="en-GB"/>
              </w:rPr>
              <w:t>3</w:t>
            </w:r>
            <w:r w:rsidRPr="007E68D4">
              <w:rPr>
                <w:rFonts w:ascii="Arial" w:hAnsi="Arial" w:cs="Arial"/>
                <w:sz w:val="20"/>
                <w:szCs w:val="20"/>
                <w:lang w:val="en-GB"/>
              </w:rPr>
              <w:t>)</w:t>
            </w:r>
          </w:p>
        </w:tc>
      </w:tr>
      <w:tr w:rsidR="005413BF" w:rsidRPr="007E68D4" w:rsidTr="00B84C6A">
        <w:trPr>
          <w:trHeight w:val="45"/>
        </w:trPr>
        <w:tc>
          <w:tcPr>
            <w:tcW w:w="4928" w:type="dxa"/>
          </w:tcPr>
          <w:p w:rsidR="005413BF" w:rsidRPr="007E68D4" w:rsidRDefault="005413BF" w:rsidP="00063EC0">
            <w:pPr>
              <w:rPr>
                <w:rFonts w:ascii="Arial" w:hAnsi="Arial" w:cs="Arial"/>
                <w:bCs/>
                <w:sz w:val="20"/>
                <w:szCs w:val="20"/>
                <w:lang w:val="en-GB"/>
              </w:rPr>
            </w:pPr>
            <w:r w:rsidRPr="007E68D4">
              <w:rPr>
                <w:rFonts w:ascii="Arial" w:hAnsi="Arial" w:cs="Arial"/>
                <w:bCs/>
                <w:sz w:val="20"/>
                <w:szCs w:val="20"/>
                <w:lang w:val="en-GB"/>
              </w:rPr>
              <w:t>Retained earnings</w:t>
            </w:r>
          </w:p>
        </w:tc>
        <w:tc>
          <w:tcPr>
            <w:tcW w:w="1418" w:type="dxa"/>
          </w:tcPr>
          <w:p w:rsidR="005413BF" w:rsidRPr="007E68D4" w:rsidRDefault="002F43D4" w:rsidP="009E669D">
            <w:pPr>
              <w:pStyle w:val="NoSpacing"/>
              <w:jc w:val="right"/>
              <w:rPr>
                <w:rFonts w:ascii="Arial" w:hAnsi="Arial" w:cs="Arial"/>
                <w:sz w:val="20"/>
                <w:szCs w:val="20"/>
                <w:lang w:val="en-GB"/>
              </w:rPr>
            </w:pPr>
            <w:r w:rsidRPr="007E68D4">
              <w:rPr>
                <w:rFonts w:ascii="Arial" w:hAnsi="Arial" w:cs="Arial"/>
                <w:sz w:val="20"/>
                <w:szCs w:val="20"/>
                <w:lang w:val="en-GB"/>
              </w:rPr>
              <w:t>139 78</w:t>
            </w:r>
            <w:r w:rsidR="0077522C" w:rsidRPr="007E68D4">
              <w:rPr>
                <w:rFonts w:ascii="Arial" w:hAnsi="Arial" w:cs="Arial"/>
                <w:sz w:val="20"/>
                <w:szCs w:val="20"/>
                <w:lang w:val="en-GB"/>
              </w:rPr>
              <w:t>6</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118 170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96 34</w:t>
            </w:r>
            <w:r w:rsidR="0077522C" w:rsidRPr="007E68D4">
              <w:rPr>
                <w:rFonts w:ascii="Arial" w:hAnsi="Arial" w:cs="Arial"/>
                <w:sz w:val="20"/>
                <w:szCs w:val="20"/>
                <w:lang w:val="en-GB"/>
              </w:rPr>
              <w:t>0</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Equity attributable to the equity holders of the  parent</w:t>
            </w:r>
          </w:p>
        </w:tc>
        <w:tc>
          <w:tcPr>
            <w:tcW w:w="1418" w:type="dxa"/>
          </w:tcPr>
          <w:p w:rsidR="005413BF" w:rsidRPr="007E68D4" w:rsidRDefault="002F43D4" w:rsidP="009E669D">
            <w:pPr>
              <w:pStyle w:val="NoSpacing"/>
              <w:jc w:val="right"/>
              <w:rPr>
                <w:rFonts w:ascii="Arial" w:hAnsi="Arial" w:cs="Arial"/>
                <w:sz w:val="20"/>
                <w:szCs w:val="20"/>
                <w:lang w:val="en-GB"/>
              </w:rPr>
            </w:pPr>
            <w:r w:rsidRPr="007E68D4">
              <w:rPr>
                <w:rFonts w:ascii="Arial" w:hAnsi="Arial" w:cs="Arial"/>
                <w:sz w:val="20"/>
                <w:szCs w:val="20"/>
                <w:lang w:val="en-GB"/>
              </w:rPr>
              <w:t>167 54</w:t>
            </w:r>
            <w:r w:rsidR="0077522C" w:rsidRPr="007E68D4">
              <w:rPr>
                <w:rFonts w:ascii="Arial" w:hAnsi="Arial" w:cs="Arial"/>
                <w:sz w:val="20"/>
                <w:szCs w:val="20"/>
                <w:lang w:val="en-GB"/>
              </w:rPr>
              <w:t>6</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150 337</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128 646</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Interest-bearing borrowings</w:t>
            </w:r>
          </w:p>
        </w:tc>
        <w:tc>
          <w:tcPr>
            <w:tcW w:w="1418" w:type="dxa"/>
          </w:tcPr>
          <w:p w:rsidR="005413BF" w:rsidRPr="007E68D4" w:rsidRDefault="005413BF" w:rsidP="009D64A0">
            <w:pPr>
              <w:pStyle w:val="NoSpacing"/>
              <w:jc w:val="right"/>
              <w:rPr>
                <w:rFonts w:ascii="Arial" w:hAnsi="Arial" w:cs="Arial"/>
                <w:sz w:val="20"/>
                <w:szCs w:val="20"/>
                <w:lang w:val="en-GB"/>
              </w:rPr>
            </w:pPr>
            <w:r w:rsidRPr="007E68D4">
              <w:rPr>
                <w:rFonts w:ascii="Arial" w:hAnsi="Arial" w:cs="Arial"/>
                <w:sz w:val="20"/>
                <w:szCs w:val="20"/>
                <w:lang w:val="en-GB"/>
              </w:rPr>
              <w:t>3 237</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3 774</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3 367</w:t>
            </w:r>
          </w:p>
        </w:tc>
      </w:tr>
      <w:tr w:rsidR="005413BF" w:rsidRPr="007E68D4" w:rsidTr="00B84C6A">
        <w:trPr>
          <w:trHeight w:val="45"/>
        </w:trPr>
        <w:tc>
          <w:tcPr>
            <w:tcW w:w="4928" w:type="dxa"/>
          </w:tcPr>
          <w:p w:rsidR="005413BF" w:rsidRPr="007E68D4" w:rsidRDefault="005413BF" w:rsidP="004E4A3A">
            <w:pPr>
              <w:rPr>
                <w:rFonts w:ascii="Arial" w:hAnsi="Arial" w:cs="Arial"/>
                <w:bCs/>
                <w:sz w:val="20"/>
                <w:szCs w:val="20"/>
                <w:lang w:val="en-GB"/>
              </w:rPr>
            </w:pPr>
            <w:r w:rsidRPr="007E68D4">
              <w:rPr>
                <w:rFonts w:ascii="Arial" w:hAnsi="Arial" w:cs="Arial"/>
                <w:bCs/>
                <w:sz w:val="20"/>
                <w:szCs w:val="20"/>
                <w:lang w:val="en-GB"/>
              </w:rPr>
              <w:t>Straight lining accrual</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5 702</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4 784</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3 220</w:t>
            </w:r>
          </w:p>
        </w:tc>
      </w:tr>
      <w:tr w:rsidR="005413BF" w:rsidRPr="007E68D4" w:rsidTr="00B84C6A">
        <w:trPr>
          <w:trHeight w:val="45"/>
        </w:trPr>
        <w:tc>
          <w:tcPr>
            <w:tcW w:w="4928" w:type="dxa"/>
          </w:tcPr>
          <w:p w:rsidR="005413BF" w:rsidRPr="007E68D4" w:rsidRDefault="005413BF" w:rsidP="004E4A3A">
            <w:pPr>
              <w:rPr>
                <w:rFonts w:ascii="Arial" w:hAnsi="Arial" w:cs="Arial"/>
                <w:bCs/>
                <w:sz w:val="20"/>
                <w:szCs w:val="20"/>
                <w:lang w:val="en-GB"/>
              </w:rPr>
            </w:pPr>
            <w:r w:rsidRPr="007E68D4">
              <w:rPr>
                <w:rFonts w:ascii="Arial" w:hAnsi="Arial" w:cs="Arial"/>
                <w:bCs/>
                <w:sz w:val="20"/>
                <w:szCs w:val="20"/>
                <w:lang w:val="en-GB"/>
              </w:rPr>
              <w:t>Non-current liabilities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8 939</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8 558</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6 587</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Trade and other payables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 xml:space="preserve">40 881  </w:t>
            </w:r>
          </w:p>
        </w:tc>
        <w:tc>
          <w:tcPr>
            <w:tcW w:w="1479" w:type="dxa"/>
          </w:tcPr>
          <w:p w:rsidR="005413BF" w:rsidRPr="007E68D4" w:rsidRDefault="002F43D4" w:rsidP="00AB0746">
            <w:pPr>
              <w:pStyle w:val="NoSpacing"/>
              <w:jc w:val="right"/>
              <w:rPr>
                <w:rFonts w:ascii="Arial" w:hAnsi="Arial" w:cs="Arial"/>
                <w:sz w:val="20"/>
                <w:szCs w:val="20"/>
                <w:lang w:val="en-GB"/>
              </w:rPr>
            </w:pPr>
            <w:r w:rsidRPr="007E68D4">
              <w:rPr>
                <w:rFonts w:ascii="Arial" w:hAnsi="Arial" w:cs="Arial"/>
                <w:sz w:val="20"/>
                <w:szCs w:val="20"/>
                <w:lang w:val="en-GB"/>
              </w:rPr>
              <w:t>30 625</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22 051</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Current portion of interest-bearing borrowings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2 161</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1 039</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702</w:t>
            </w:r>
          </w:p>
        </w:tc>
      </w:tr>
      <w:tr w:rsidR="005413BF" w:rsidRPr="007E68D4" w:rsidTr="00B84C6A">
        <w:trPr>
          <w:trHeight w:val="45"/>
        </w:trPr>
        <w:tc>
          <w:tcPr>
            <w:tcW w:w="4928" w:type="dxa"/>
          </w:tcPr>
          <w:p w:rsidR="005413BF" w:rsidRPr="007E68D4" w:rsidRDefault="005413BF" w:rsidP="004E4A3A">
            <w:pPr>
              <w:rPr>
                <w:rFonts w:ascii="Arial" w:hAnsi="Arial" w:cs="Arial"/>
                <w:bCs/>
                <w:sz w:val="20"/>
                <w:szCs w:val="20"/>
                <w:lang w:val="en-GB"/>
              </w:rPr>
            </w:pPr>
            <w:r w:rsidRPr="007E68D4">
              <w:rPr>
                <w:rFonts w:ascii="Arial" w:hAnsi="Arial" w:cs="Arial"/>
                <w:bCs/>
                <w:sz w:val="20"/>
                <w:szCs w:val="20"/>
                <w:lang w:val="en-GB"/>
              </w:rPr>
              <w:t>Bank overdraft</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6 400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1 015</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9 929</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Taxation payable</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440</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1 873</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Current liabilities</w:t>
            </w:r>
          </w:p>
        </w:tc>
        <w:tc>
          <w:tcPr>
            <w:tcW w:w="1418" w:type="dxa"/>
          </w:tcPr>
          <w:p w:rsidR="005413BF" w:rsidRPr="007E68D4" w:rsidRDefault="005413BF" w:rsidP="00C2527C">
            <w:pPr>
              <w:pStyle w:val="NoSpacing"/>
              <w:jc w:val="right"/>
              <w:rPr>
                <w:rFonts w:ascii="Arial" w:hAnsi="Arial" w:cs="Arial"/>
                <w:sz w:val="20"/>
                <w:szCs w:val="20"/>
                <w:lang w:val="en-GB"/>
              </w:rPr>
            </w:pPr>
            <w:r w:rsidRPr="007E68D4">
              <w:rPr>
                <w:rFonts w:ascii="Arial" w:hAnsi="Arial" w:cs="Arial"/>
                <w:sz w:val="20"/>
                <w:szCs w:val="20"/>
                <w:lang w:val="en-GB"/>
              </w:rPr>
              <w:t>49 882</w:t>
            </w:r>
          </w:p>
        </w:tc>
        <w:tc>
          <w:tcPr>
            <w:tcW w:w="1479" w:type="dxa"/>
          </w:tcPr>
          <w:p w:rsidR="005413BF" w:rsidRPr="007E68D4" w:rsidRDefault="002F43D4" w:rsidP="00AB0746">
            <w:pPr>
              <w:pStyle w:val="NoSpacing"/>
              <w:jc w:val="right"/>
              <w:rPr>
                <w:rFonts w:ascii="Arial" w:hAnsi="Arial" w:cs="Arial"/>
                <w:sz w:val="20"/>
                <w:szCs w:val="20"/>
                <w:lang w:val="en-GB"/>
              </w:rPr>
            </w:pPr>
            <w:r w:rsidRPr="007E68D4">
              <w:rPr>
                <w:rFonts w:ascii="Arial" w:hAnsi="Arial" w:cs="Arial"/>
                <w:sz w:val="20"/>
                <w:szCs w:val="20"/>
                <w:lang w:val="en-GB"/>
              </w:rPr>
              <w:t>32 679</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34 556</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Total liabilities</w:t>
            </w:r>
          </w:p>
        </w:tc>
        <w:tc>
          <w:tcPr>
            <w:tcW w:w="1418" w:type="dxa"/>
          </w:tcPr>
          <w:p w:rsidR="005413BF" w:rsidRPr="007E68D4" w:rsidRDefault="005413BF" w:rsidP="009E669D">
            <w:pPr>
              <w:pStyle w:val="NoSpacing"/>
              <w:jc w:val="right"/>
              <w:rPr>
                <w:rFonts w:ascii="Arial" w:hAnsi="Arial" w:cs="Arial"/>
                <w:sz w:val="20"/>
                <w:szCs w:val="20"/>
                <w:lang w:val="en-GB"/>
              </w:rPr>
            </w:pPr>
            <w:r w:rsidRPr="007E68D4">
              <w:rPr>
                <w:rFonts w:ascii="Arial" w:hAnsi="Arial" w:cs="Arial"/>
                <w:sz w:val="20"/>
                <w:szCs w:val="20"/>
                <w:lang w:val="en-GB"/>
              </w:rPr>
              <w:t>58 821</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41 237</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41 143</w:t>
            </w:r>
          </w:p>
        </w:tc>
      </w:tr>
      <w:tr w:rsidR="005413BF" w:rsidRPr="007E68D4" w:rsidTr="00B84C6A">
        <w:trPr>
          <w:trHeight w:val="45"/>
        </w:trPr>
        <w:tc>
          <w:tcPr>
            <w:tcW w:w="4928" w:type="dxa"/>
          </w:tcPr>
          <w:p w:rsidR="005413BF" w:rsidRPr="007E68D4" w:rsidRDefault="005413BF" w:rsidP="007F7826">
            <w:pPr>
              <w:rPr>
                <w:rFonts w:ascii="Arial" w:hAnsi="Arial" w:cs="Arial"/>
                <w:bCs/>
                <w:sz w:val="20"/>
                <w:szCs w:val="20"/>
                <w:lang w:val="en-GB"/>
              </w:rPr>
            </w:pPr>
            <w:r w:rsidRPr="007E68D4">
              <w:rPr>
                <w:rFonts w:ascii="Arial" w:hAnsi="Arial" w:cs="Arial"/>
                <w:bCs/>
                <w:sz w:val="20"/>
                <w:szCs w:val="20"/>
                <w:lang w:val="en-GB"/>
              </w:rPr>
              <w:t>Total equity and liabilities</w:t>
            </w:r>
          </w:p>
        </w:tc>
        <w:tc>
          <w:tcPr>
            <w:tcW w:w="1418" w:type="dxa"/>
          </w:tcPr>
          <w:p w:rsidR="005413BF" w:rsidRPr="007E68D4" w:rsidRDefault="002F43D4" w:rsidP="009E669D">
            <w:pPr>
              <w:pStyle w:val="NoSpacing"/>
              <w:jc w:val="right"/>
              <w:rPr>
                <w:rFonts w:ascii="Arial" w:hAnsi="Arial" w:cs="Arial"/>
                <w:sz w:val="20"/>
                <w:szCs w:val="20"/>
                <w:lang w:val="en-GB"/>
              </w:rPr>
            </w:pPr>
            <w:r w:rsidRPr="007E68D4">
              <w:rPr>
                <w:rFonts w:ascii="Arial" w:hAnsi="Arial" w:cs="Arial"/>
                <w:sz w:val="20"/>
                <w:szCs w:val="20"/>
                <w:lang w:val="en-GB"/>
              </w:rPr>
              <w:t>226 36</w:t>
            </w:r>
            <w:r w:rsidR="0077522C" w:rsidRPr="007E68D4">
              <w:rPr>
                <w:rFonts w:ascii="Arial" w:hAnsi="Arial" w:cs="Arial"/>
                <w:sz w:val="20"/>
                <w:szCs w:val="20"/>
                <w:lang w:val="en-GB"/>
              </w:rPr>
              <w:t>7</w:t>
            </w:r>
          </w:p>
        </w:tc>
        <w:tc>
          <w:tcPr>
            <w:tcW w:w="1479" w:type="dxa"/>
          </w:tcPr>
          <w:p w:rsidR="005413BF" w:rsidRPr="007E68D4" w:rsidRDefault="005413BF" w:rsidP="00AB0746">
            <w:pPr>
              <w:pStyle w:val="NoSpacing"/>
              <w:jc w:val="right"/>
              <w:rPr>
                <w:rFonts w:ascii="Arial" w:hAnsi="Arial" w:cs="Arial"/>
                <w:sz w:val="20"/>
                <w:szCs w:val="20"/>
                <w:lang w:val="en-GB"/>
              </w:rPr>
            </w:pPr>
            <w:r w:rsidRPr="007E68D4">
              <w:rPr>
                <w:rFonts w:ascii="Arial" w:hAnsi="Arial" w:cs="Arial"/>
                <w:sz w:val="20"/>
                <w:szCs w:val="20"/>
                <w:lang w:val="en-GB"/>
              </w:rPr>
              <w:t>191 574</w:t>
            </w:r>
          </w:p>
        </w:tc>
        <w:tc>
          <w:tcPr>
            <w:tcW w:w="1479" w:type="dxa"/>
          </w:tcPr>
          <w:p w:rsidR="005413BF" w:rsidRPr="007E68D4" w:rsidRDefault="005413BF" w:rsidP="007F783B">
            <w:pPr>
              <w:pStyle w:val="NoSpacing"/>
              <w:jc w:val="right"/>
              <w:rPr>
                <w:rFonts w:ascii="Arial" w:hAnsi="Arial" w:cs="Arial"/>
                <w:sz w:val="20"/>
                <w:szCs w:val="20"/>
                <w:lang w:val="en-GB"/>
              </w:rPr>
            </w:pPr>
            <w:r w:rsidRPr="007E68D4">
              <w:rPr>
                <w:rFonts w:ascii="Arial" w:hAnsi="Arial" w:cs="Arial"/>
                <w:sz w:val="20"/>
                <w:szCs w:val="20"/>
                <w:lang w:val="en-GB"/>
              </w:rPr>
              <w:t>169 788</w:t>
            </w:r>
          </w:p>
        </w:tc>
      </w:tr>
      <w:tr w:rsidR="00B84C6A" w:rsidRPr="007E68D4" w:rsidTr="00B84C6A">
        <w:trPr>
          <w:trHeight w:val="45"/>
        </w:trPr>
        <w:tc>
          <w:tcPr>
            <w:tcW w:w="4928" w:type="dxa"/>
          </w:tcPr>
          <w:p w:rsidR="00B84C6A" w:rsidRPr="007E68D4" w:rsidRDefault="00B84C6A" w:rsidP="007F7826">
            <w:pPr>
              <w:rPr>
                <w:rFonts w:ascii="Arial" w:hAnsi="Arial" w:cs="Arial"/>
                <w:bCs/>
                <w:sz w:val="20"/>
                <w:szCs w:val="20"/>
                <w:lang w:val="en-GB"/>
              </w:rPr>
            </w:pPr>
          </w:p>
        </w:tc>
        <w:tc>
          <w:tcPr>
            <w:tcW w:w="1418" w:type="dxa"/>
          </w:tcPr>
          <w:p w:rsidR="00B84C6A" w:rsidRPr="007E68D4" w:rsidRDefault="00B84C6A" w:rsidP="009E669D">
            <w:pPr>
              <w:pStyle w:val="NoSpacing"/>
              <w:jc w:val="right"/>
              <w:rPr>
                <w:rFonts w:ascii="Arial" w:hAnsi="Arial" w:cs="Arial"/>
                <w:sz w:val="20"/>
                <w:szCs w:val="20"/>
                <w:lang w:val="en-GB"/>
              </w:rPr>
            </w:pPr>
          </w:p>
        </w:tc>
        <w:tc>
          <w:tcPr>
            <w:tcW w:w="1479" w:type="dxa"/>
          </w:tcPr>
          <w:p w:rsidR="00B84C6A" w:rsidRPr="007E68D4" w:rsidRDefault="00B84C6A" w:rsidP="00AB0746">
            <w:pPr>
              <w:pStyle w:val="NoSpacing"/>
              <w:jc w:val="right"/>
              <w:rPr>
                <w:rFonts w:ascii="Arial" w:hAnsi="Arial" w:cs="Arial"/>
                <w:sz w:val="20"/>
                <w:szCs w:val="20"/>
                <w:lang w:val="en-GB"/>
              </w:rPr>
            </w:pPr>
          </w:p>
        </w:tc>
        <w:tc>
          <w:tcPr>
            <w:tcW w:w="1479" w:type="dxa"/>
          </w:tcPr>
          <w:p w:rsidR="00B84C6A" w:rsidRPr="007E68D4" w:rsidRDefault="00B84C6A" w:rsidP="00AB0746">
            <w:pPr>
              <w:pStyle w:val="NoSpacing"/>
              <w:jc w:val="right"/>
              <w:rPr>
                <w:rFonts w:ascii="Arial" w:hAnsi="Arial" w:cs="Arial"/>
                <w:sz w:val="20"/>
                <w:szCs w:val="20"/>
                <w:lang w:val="en-GB"/>
              </w:rPr>
            </w:pPr>
          </w:p>
        </w:tc>
      </w:tr>
    </w:tbl>
    <w:p w:rsidR="007E68D4" w:rsidRDefault="007E68D4">
      <w:pPr>
        <w:rPr>
          <w:rFonts w:ascii="Arial" w:hAnsi="Arial" w:cs="Arial"/>
          <w:sz w:val="20"/>
          <w:szCs w:val="20"/>
          <w:lang w:val="en-GB"/>
        </w:rPr>
      </w:pPr>
    </w:p>
    <w:p w:rsidR="007E68D4" w:rsidRDefault="007E68D4">
      <w:pPr>
        <w:rPr>
          <w:rFonts w:ascii="Arial" w:hAnsi="Arial" w:cs="Arial"/>
          <w:sz w:val="20"/>
          <w:szCs w:val="20"/>
          <w:lang w:val="en-GB"/>
        </w:rPr>
      </w:pPr>
      <w:r>
        <w:rPr>
          <w:rFonts w:ascii="Arial" w:hAnsi="Arial" w:cs="Arial"/>
          <w:sz w:val="20"/>
          <w:szCs w:val="20"/>
          <w:lang w:val="en-GB"/>
        </w:rPr>
        <w:br w:type="page"/>
      </w:r>
    </w:p>
    <w:p w:rsidR="0022650E" w:rsidRPr="007E68D4" w:rsidRDefault="0022650E">
      <w:pPr>
        <w:rPr>
          <w:rFonts w:ascii="Arial" w:hAnsi="Arial" w:cs="Arial"/>
          <w:sz w:val="20"/>
          <w:szCs w:val="20"/>
          <w:lang w:val="en-GB"/>
        </w:rPr>
      </w:pPr>
    </w:p>
    <w:tbl>
      <w:tblPr>
        <w:tblStyle w:val="TableGrid"/>
        <w:tblW w:w="0" w:type="auto"/>
        <w:tblLook w:val="04A0" w:firstRow="1" w:lastRow="0" w:firstColumn="1" w:lastColumn="0" w:noHBand="0" w:noVBand="1"/>
      </w:tblPr>
      <w:tblGrid>
        <w:gridCol w:w="2447"/>
        <w:gridCol w:w="1489"/>
        <w:gridCol w:w="1134"/>
        <w:gridCol w:w="1534"/>
        <w:gridCol w:w="1017"/>
        <w:gridCol w:w="1559"/>
        <w:gridCol w:w="62"/>
      </w:tblGrid>
      <w:tr w:rsidR="00B16B63" w:rsidRPr="007E68D4" w:rsidTr="00063EC0">
        <w:trPr>
          <w:trHeight w:val="45"/>
        </w:trPr>
        <w:tc>
          <w:tcPr>
            <w:tcW w:w="9242" w:type="dxa"/>
            <w:gridSpan w:val="7"/>
          </w:tcPr>
          <w:p w:rsidR="00B16B63" w:rsidRPr="007E68D4" w:rsidRDefault="0071112B" w:rsidP="0094575C">
            <w:pPr>
              <w:pStyle w:val="NoSpacing"/>
              <w:rPr>
                <w:rFonts w:ascii="Arial" w:hAnsi="Arial" w:cs="Arial"/>
                <w:sz w:val="20"/>
                <w:szCs w:val="20"/>
                <w:lang w:val="en-GB"/>
              </w:rPr>
            </w:pPr>
            <w:r w:rsidRPr="007E68D4">
              <w:rPr>
                <w:rFonts w:ascii="Arial" w:hAnsi="Arial" w:cs="Arial"/>
                <w:sz w:val="20"/>
                <w:szCs w:val="20"/>
                <w:lang w:val="en-GB"/>
              </w:rPr>
              <w:t xml:space="preserve">SUMMARISED </w:t>
            </w:r>
            <w:r w:rsidR="00B16B63" w:rsidRPr="007E68D4">
              <w:rPr>
                <w:rFonts w:ascii="Arial" w:hAnsi="Arial" w:cs="Arial"/>
                <w:sz w:val="20"/>
                <w:szCs w:val="20"/>
                <w:lang w:val="en-GB"/>
              </w:rPr>
              <w:t>CONSOLIDATED STATEMENT OF CHANGES IN EQUITY</w:t>
            </w:r>
          </w:p>
        </w:tc>
      </w:tr>
      <w:tr w:rsidR="00F64FE8" w:rsidRPr="007E68D4" w:rsidTr="00F64FE8">
        <w:trPr>
          <w:gridAfter w:val="1"/>
          <w:wAfter w:w="57" w:type="dxa"/>
          <w:trHeight w:val="45"/>
        </w:trPr>
        <w:tc>
          <w:tcPr>
            <w:tcW w:w="2447" w:type="dxa"/>
          </w:tcPr>
          <w:p w:rsidR="00F64FE8" w:rsidRPr="007E68D4" w:rsidRDefault="00F64FE8" w:rsidP="007F7826">
            <w:pPr>
              <w:rPr>
                <w:rFonts w:ascii="Arial" w:hAnsi="Arial" w:cs="Arial"/>
                <w:b/>
                <w:bCs/>
                <w:sz w:val="20"/>
                <w:szCs w:val="20"/>
                <w:lang w:val="en-GB"/>
              </w:rPr>
            </w:pPr>
          </w:p>
        </w:tc>
        <w:tc>
          <w:tcPr>
            <w:tcW w:w="1489" w:type="dxa"/>
          </w:tcPr>
          <w:p w:rsidR="00F64FE8" w:rsidRPr="007E68D4" w:rsidRDefault="00F64FE8" w:rsidP="0094575C">
            <w:pPr>
              <w:pStyle w:val="NoSpacing"/>
              <w:rPr>
                <w:rFonts w:ascii="Arial" w:hAnsi="Arial" w:cs="Arial"/>
                <w:sz w:val="20"/>
                <w:szCs w:val="20"/>
                <w:lang w:val="en-GB"/>
              </w:rPr>
            </w:pPr>
            <w:r w:rsidRPr="007E68D4">
              <w:rPr>
                <w:rFonts w:ascii="Arial" w:hAnsi="Arial" w:cs="Arial"/>
                <w:sz w:val="20"/>
                <w:szCs w:val="20"/>
                <w:lang w:val="en-GB"/>
              </w:rPr>
              <w:t>Share Capital</w:t>
            </w:r>
          </w:p>
        </w:tc>
        <w:tc>
          <w:tcPr>
            <w:tcW w:w="1134" w:type="dxa"/>
          </w:tcPr>
          <w:p w:rsidR="00F64FE8" w:rsidRPr="007E68D4" w:rsidRDefault="00F64FE8" w:rsidP="0094575C">
            <w:pPr>
              <w:pStyle w:val="NoSpacing"/>
              <w:rPr>
                <w:rFonts w:ascii="Arial" w:hAnsi="Arial" w:cs="Arial"/>
                <w:sz w:val="20"/>
                <w:szCs w:val="20"/>
                <w:lang w:val="en-GB"/>
              </w:rPr>
            </w:pPr>
            <w:r w:rsidRPr="007E68D4">
              <w:rPr>
                <w:rFonts w:ascii="Arial" w:hAnsi="Arial" w:cs="Arial"/>
                <w:sz w:val="20"/>
                <w:szCs w:val="20"/>
                <w:lang w:val="en-GB"/>
              </w:rPr>
              <w:t>Share Premium</w:t>
            </w:r>
          </w:p>
        </w:tc>
        <w:tc>
          <w:tcPr>
            <w:tcW w:w="1534" w:type="dxa"/>
          </w:tcPr>
          <w:p w:rsidR="00F64FE8" w:rsidRPr="007E68D4" w:rsidRDefault="00F64FE8" w:rsidP="00063EC0">
            <w:pPr>
              <w:pStyle w:val="NoSpacing"/>
              <w:rPr>
                <w:rFonts w:ascii="Arial" w:hAnsi="Arial" w:cs="Arial"/>
                <w:sz w:val="20"/>
                <w:szCs w:val="20"/>
                <w:lang w:val="en-GB"/>
              </w:rPr>
            </w:pPr>
            <w:r w:rsidRPr="007E68D4">
              <w:rPr>
                <w:rFonts w:ascii="Arial" w:hAnsi="Arial" w:cs="Arial"/>
                <w:sz w:val="20"/>
                <w:szCs w:val="20"/>
                <w:lang w:val="en-GB"/>
              </w:rPr>
              <w:t>Foreign currency translation deficit</w:t>
            </w:r>
          </w:p>
        </w:tc>
        <w:tc>
          <w:tcPr>
            <w:tcW w:w="1017" w:type="dxa"/>
          </w:tcPr>
          <w:p w:rsidR="00F64FE8" w:rsidRPr="007E68D4" w:rsidRDefault="00F64FE8" w:rsidP="00063EC0">
            <w:pPr>
              <w:pStyle w:val="NoSpacing"/>
              <w:rPr>
                <w:rFonts w:ascii="Arial" w:hAnsi="Arial" w:cs="Arial"/>
                <w:sz w:val="20"/>
                <w:szCs w:val="20"/>
                <w:lang w:val="en-GB"/>
              </w:rPr>
            </w:pPr>
            <w:r w:rsidRPr="007E68D4">
              <w:rPr>
                <w:rFonts w:ascii="Arial" w:hAnsi="Arial" w:cs="Arial"/>
                <w:sz w:val="20"/>
                <w:szCs w:val="20"/>
                <w:lang w:val="en-GB"/>
              </w:rPr>
              <w:t>Retained earnings</w:t>
            </w:r>
          </w:p>
        </w:tc>
        <w:tc>
          <w:tcPr>
            <w:tcW w:w="1559" w:type="dxa"/>
          </w:tcPr>
          <w:p w:rsidR="00F64FE8" w:rsidRPr="007E68D4" w:rsidRDefault="00F64FE8" w:rsidP="0094575C">
            <w:pPr>
              <w:pStyle w:val="NoSpacing"/>
              <w:rPr>
                <w:rFonts w:ascii="Arial" w:hAnsi="Arial" w:cs="Arial"/>
                <w:sz w:val="20"/>
                <w:szCs w:val="20"/>
                <w:lang w:val="en-GB"/>
              </w:rPr>
            </w:pPr>
            <w:r w:rsidRPr="007E68D4">
              <w:rPr>
                <w:rFonts w:ascii="Arial" w:hAnsi="Arial" w:cs="Arial"/>
                <w:sz w:val="20"/>
                <w:szCs w:val="20"/>
                <w:lang w:val="en-GB"/>
              </w:rPr>
              <w:t>Total</w:t>
            </w:r>
          </w:p>
        </w:tc>
      </w:tr>
      <w:tr w:rsidR="00B84C6A" w:rsidRPr="007E68D4" w:rsidTr="00F64FE8">
        <w:trPr>
          <w:gridAfter w:val="1"/>
          <w:wAfter w:w="57" w:type="dxa"/>
          <w:trHeight w:val="45"/>
        </w:trPr>
        <w:tc>
          <w:tcPr>
            <w:tcW w:w="2447" w:type="dxa"/>
          </w:tcPr>
          <w:p w:rsidR="00B84C6A" w:rsidRPr="007E68D4" w:rsidRDefault="00B84C6A" w:rsidP="007F7826">
            <w:pPr>
              <w:rPr>
                <w:rFonts w:ascii="Arial" w:hAnsi="Arial" w:cs="Arial"/>
                <w:b/>
                <w:bCs/>
                <w:sz w:val="20"/>
                <w:szCs w:val="20"/>
                <w:lang w:val="en-GB"/>
              </w:rPr>
            </w:pPr>
          </w:p>
        </w:tc>
        <w:tc>
          <w:tcPr>
            <w:tcW w:w="148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360</w:t>
            </w:r>
          </w:p>
        </w:tc>
        <w:tc>
          <w:tcPr>
            <w:tcW w:w="1134"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32 269</w:t>
            </w:r>
          </w:p>
        </w:tc>
        <w:tc>
          <w:tcPr>
            <w:tcW w:w="1534" w:type="dxa"/>
          </w:tcPr>
          <w:p w:rsidR="00B84C6A" w:rsidRPr="007E68D4" w:rsidRDefault="00B84C6A" w:rsidP="0083172E">
            <w:pPr>
              <w:pStyle w:val="NoSpacing"/>
              <w:jc w:val="right"/>
              <w:rPr>
                <w:rFonts w:ascii="Arial" w:hAnsi="Arial" w:cs="Arial"/>
                <w:sz w:val="20"/>
                <w:szCs w:val="20"/>
                <w:lang w:val="en-GB"/>
              </w:rPr>
            </w:pPr>
            <w:r w:rsidRPr="007E68D4">
              <w:rPr>
                <w:rFonts w:ascii="Arial" w:hAnsi="Arial" w:cs="Arial"/>
                <w:sz w:val="20"/>
                <w:szCs w:val="20"/>
                <w:lang w:val="en-GB"/>
              </w:rPr>
              <w:t>(32</w:t>
            </w:r>
            <w:r w:rsidR="0083172E" w:rsidRPr="007E68D4">
              <w:rPr>
                <w:rFonts w:ascii="Arial" w:hAnsi="Arial" w:cs="Arial"/>
                <w:sz w:val="20"/>
                <w:szCs w:val="20"/>
                <w:lang w:val="en-GB"/>
              </w:rPr>
              <w:t>3</w:t>
            </w:r>
            <w:r w:rsidRPr="007E68D4">
              <w:rPr>
                <w:rFonts w:ascii="Arial" w:hAnsi="Arial" w:cs="Arial"/>
                <w:sz w:val="20"/>
                <w:szCs w:val="20"/>
                <w:lang w:val="en-GB"/>
              </w:rPr>
              <w:t>)</w:t>
            </w:r>
          </w:p>
        </w:tc>
        <w:tc>
          <w:tcPr>
            <w:tcW w:w="1017"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96 34</w:t>
            </w:r>
            <w:r w:rsidR="0083172E" w:rsidRPr="007E68D4">
              <w:rPr>
                <w:rFonts w:ascii="Arial" w:hAnsi="Arial" w:cs="Arial"/>
                <w:sz w:val="20"/>
                <w:szCs w:val="20"/>
                <w:lang w:val="en-GB"/>
              </w:rPr>
              <w:t>0</w:t>
            </w:r>
          </w:p>
        </w:tc>
        <w:tc>
          <w:tcPr>
            <w:tcW w:w="155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128 646</w:t>
            </w:r>
          </w:p>
        </w:tc>
      </w:tr>
      <w:tr w:rsidR="00B84C6A" w:rsidRPr="007E68D4" w:rsidTr="00F64FE8">
        <w:trPr>
          <w:gridAfter w:val="1"/>
          <w:wAfter w:w="57" w:type="dxa"/>
          <w:trHeight w:val="45"/>
        </w:trPr>
        <w:tc>
          <w:tcPr>
            <w:tcW w:w="2447" w:type="dxa"/>
          </w:tcPr>
          <w:p w:rsidR="00B84C6A" w:rsidRPr="007E68D4" w:rsidRDefault="00B84C6A" w:rsidP="00356D42">
            <w:pPr>
              <w:rPr>
                <w:rFonts w:ascii="Arial" w:hAnsi="Arial" w:cs="Arial"/>
                <w:b/>
                <w:bCs/>
                <w:sz w:val="20"/>
                <w:szCs w:val="20"/>
                <w:lang w:val="en-GB"/>
              </w:rPr>
            </w:pPr>
            <w:r w:rsidRPr="007E68D4">
              <w:rPr>
                <w:rFonts w:ascii="Arial" w:hAnsi="Arial" w:cs="Arial"/>
                <w:b/>
                <w:bCs/>
                <w:sz w:val="20"/>
                <w:szCs w:val="20"/>
                <w:lang w:val="en-GB"/>
              </w:rPr>
              <w:t xml:space="preserve">Balance at </w:t>
            </w:r>
            <w:r w:rsidR="009C2628" w:rsidRPr="007E68D4">
              <w:rPr>
                <w:rFonts w:ascii="Arial" w:hAnsi="Arial" w:cs="Arial"/>
                <w:b/>
                <w:bCs/>
                <w:sz w:val="20"/>
                <w:szCs w:val="20"/>
                <w:lang w:val="en-GB"/>
              </w:rPr>
              <w:t>29 February 2016</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p>
        </w:tc>
        <w:tc>
          <w:tcPr>
            <w:tcW w:w="1559" w:type="dxa"/>
          </w:tcPr>
          <w:p w:rsidR="00B84C6A" w:rsidRPr="007E68D4" w:rsidRDefault="00B84C6A" w:rsidP="00B84C6A">
            <w:pPr>
              <w:pStyle w:val="NoSpacing"/>
              <w:jc w:val="right"/>
              <w:rPr>
                <w:rFonts w:ascii="Arial" w:hAnsi="Arial" w:cs="Arial"/>
                <w:sz w:val="20"/>
                <w:szCs w:val="20"/>
                <w:lang w:val="en-GB"/>
              </w:rPr>
            </w:pPr>
          </w:p>
        </w:tc>
      </w:tr>
      <w:tr w:rsidR="00B84C6A" w:rsidRPr="007E68D4" w:rsidTr="00F64FE8">
        <w:trPr>
          <w:gridAfter w:val="1"/>
          <w:wAfter w:w="57" w:type="dxa"/>
          <w:trHeight w:val="45"/>
        </w:trPr>
        <w:tc>
          <w:tcPr>
            <w:tcW w:w="2447" w:type="dxa"/>
          </w:tcPr>
          <w:p w:rsidR="00B84C6A" w:rsidRPr="007E68D4" w:rsidRDefault="00B84C6A" w:rsidP="0078748F">
            <w:pPr>
              <w:rPr>
                <w:rFonts w:ascii="Arial" w:hAnsi="Arial" w:cs="Arial"/>
                <w:b/>
                <w:sz w:val="20"/>
                <w:szCs w:val="20"/>
                <w:lang w:val="en-GB"/>
              </w:rPr>
            </w:pPr>
            <w:r w:rsidRPr="007E68D4">
              <w:rPr>
                <w:rFonts w:ascii="Arial" w:hAnsi="Arial" w:cs="Arial"/>
                <w:b/>
                <w:sz w:val="20"/>
                <w:szCs w:val="20"/>
                <w:lang w:val="en-GB"/>
              </w:rPr>
              <w:t>Total comprehensive income</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26 31</w:t>
            </w:r>
            <w:r w:rsidR="0083172E" w:rsidRPr="007E68D4">
              <w:rPr>
                <w:rFonts w:ascii="Arial" w:hAnsi="Arial" w:cs="Arial"/>
                <w:sz w:val="20"/>
                <w:szCs w:val="20"/>
                <w:lang w:val="en-GB"/>
              </w:rPr>
              <w:t>3</w:t>
            </w:r>
          </w:p>
        </w:tc>
        <w:tc>
          <w:tcPr>
            <w:tcW w:w="1559" w:type="dxa"/>
          </w:tcPr>
          <w:p w:rsidR="00B84C6A" w:rsidRPr="007E68D4" w:rsidRDefault="00B84C6A" w:rsidP="0083172E">
            <w:pPr>
              <w:pStyle w:val="NoSpacing"/>
              <w:jc w:val="right"/>
              <w:rPr>
                <w:rFonts w:ascii="Arial" w:hAnsi="Arial" w:cs="Arial"/>
                <w:sz w:val="20"/>
                <w:szCs w:val="20"/>
                <w:lang w:val="en-GB"/>
              </w:rPr>
            </w:pPr>
            <w:r w:rsidRPr="007E68D4">
              <w:rPr>
                <w:rFonts w:ascii="Arial" w:hAnsi="Arial" w:cs="Arial"/>
                <w:sz w:val="20"/>
                <w:szCs w:val="20"/>
                <w:lang w:val="en-GB"/>
              </w:rPr>
              <w:t>26 31</w:t>
            </w:r>
            <w:r w:rsidR="0083172E" w:rsidRPr="007E68D4">
              <w:rPr>
                <w:rFonts w:ascii="Arial" w:hAnsi="Arial" w:cs="Arial"/>
                <w:sz w:val="20"/>
                <w:szCs w:val="20"/>
                <w:lang w:val="en-GB"/>
              </w:rPr>
              <w:t>3</w:t>
            </w:r>
          </w:p>
        </w:tc>
      </w:tr>
      <w:tr w:rsidR="00B84C6A" w:rsidRPr="007E68D4" w:rsidTr="00F64FE8">
        <w:trPr>
          <w:gridAfter w:val="1"/>
          <w:wAfter w:w="57" w:type="dxa"/>
          <w:trHeight w:val="45"/>
        </w:trPr>
        <w:tc>
          <w:tcPr>
            <w:tcW w:w="2447" w:type="dxa"/>
          </w:tcPr>
          <w:p w:rsidR="00B84C6A" w:rsidRPr="007E68D4" w:rsidRDefault="00B84C6A" w:rsidP="00C2527C">
            <w:pPr>
              <w:rPr>
                <w:rFonts w:ascii="Arial" w:hAnsi="Arial" w:cs="Arial"/>
                <w:sz w:val="20"/>
                <w:szCs w:val="20"/>
                <w:lang w:val="en-GB"/>
              </w:rPr>
            </w:pPr>
            <w:r w:rsidRPr="007E68D4">
              <w:rPr>
                <w:rFonts w:ascii="Arial" w:hAnsi="Arial" w:cs="Arial"/>
                <w:sz w:val="20"/>
                <w:szCs w:val="20"/>
                <w:lang w:val="en-GB"/>
              </w:rPr>
              <w:t>Profit for the year – continuing operations</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(487)</w:t>
            </w:r>
          </w:p>
        </w:tc>
        <w:tc>
          <w:tcPr>
            <w:tcW w:w="155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(487)</w:t>
            </w:r>
          </w:p>
        </w:tc>
      </w:tr>
      <w:tr w:rsidR="00B84C6A" w:rsidRPr="007E68D4" w:rsidTr="00F64FE8">
        <w:trPr>
          <w:gridAfter w:val="1"/>
          <w:wAfter w:w="57" w:type="dxa"/>
          <w:trHeight w:val="45"/>
        </w:trPr>
        <w:tc>
          <w:tcPr>
            <w:tcW w:w="2447" w:type="dxa"/>
          </w:tcPr>
          <w:p w:rsidR="00B84C6A" w:rsidRPr="007E68D4" w:rsidRDefault="00B84C6A" w:rsidP="00C302C3">
            <w:pPr>
              <w:rPr>
                <w:rFonts w:ascii="Arial" w:hAnsi="Arial" w:cs="Arial"/>
                <w:sz w:val="20"/>
                <w:szCs w:val="20"/>
                <w:lang w:val="en-GB"/>
              </w:rPr>
            </w:pPr>
            <w:r w:rsidRPr="007E68D4">
              <w:rPr>
                <w:rFonts w:ascii="Arial" w:hAnsi="Arial" w:cs="Arial"/>
                <w:sz w:val="20"/>
                <w:szCs w:val="20"/>
                <w:lang w:val="en-GB"/>
              </w:rPr>
              <w:t>Loss for the year – discontinued operations</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83172E">
            <w:pPr>
              <w:pStyle w:val="NoSpacing"/>
              <w:jc w:val="right"/>
              <w:rPr>
                <w:rFonts w:ascii="Arial" w:hAnsi="Arial" w:cs="Arial"/>
                <w:sz w:val="20"/>
                <w:szCs w:val="20"/>
                <w:lang w:val="en-GB"/>
              </w:rPr>
            </w:pPr>
            <w:r w:rsidRPr="007E68D4">
              <w:rPr>
                <w:rFonts w:ascii="Arial" w:hAnsi="Arial" w:cs="Arial"/>
                <w:sz w:val="20"/>
                <w:szCs w:val="20"/>
                <w:lang w:val="en-GB"/>
              </w:rPr>
              <w:t>32</w:t>
            </w:r>
            <w:r w:rsidR="0083172E" w:rsidRPr="007E68D4">
              <w:rPr>
                <w:rFonts w:ascii="Arial" w:hAnsi="Arial" w:cs="Arial"/>
                <w:sz w:val="20"/>
                <w:szCs w:val="20"/>
                <w:lang w:val="en-GB"/>
              </w:rPr>
              <w:t>3</w:t>
            </w:r>
          </w:p>
        </w:tc>
        <w:tc>
          <w:tcPr>
            <w:tcW w:w="1017" w:type="dxa"/>
          </w:tcPr>
          <w:p w:rsidR="00B84C6A" w:rsidRPr="007E68D4" w:rsidRDefault="00B84C6A" w:rsidP="00B84C6A">
            <w:pPr>
              <w:pStyle w:val="NoSpacing"/>
              <w:jc w:val="right"/>
              <w:rPr>
                <w:rFonts w:ascii="Arial" w:hAnsi="Arial" w:cs="Arial"/>
                <w:sz w:val="20"/>
                <w:szCs w:val="20"/>
                <w:lang w:val="en-GB"/>
              </w:rPr>
            </w:pPr>
          </w:p>
        </w:tc>
        <w:tc>
          <w:tcPr>
            <w:tcW w:w="1559" w:type="dxa"/>
          </w:tcPr>
          <w:p w:rsidR="00B84C6A" w:rsidRPr="007E68D4" w:rsidRDefault="00B84C6A" w:rsidP="0083172E">
            <w:pPr>
              <w:pStyle w:val="NoSpacing"/>
              <w:jc w:val="right"/>
              <w:rPr>
                <w:rFonts w:ascii="Arial" w:hAnsi="Arial" w:cs="Arial"/>
                <w:sz w:val="20"/>
                <w:szCs w:val="20"/>
                <w:lang w:val="en-GB"/>
              </w:rPr>
            </w:pPr>
            <w:r w:rsidRPr="007E68D4">
              <w:rPr>
                <w:rFonts w:ascii="Arial" w:hAnsi="Arial" w:cs="Arial"/>
                <w:sz w:val="20"/>
                <w:szCs w:val="20"/>
                <w:lang w:val="en-GB"/>
              </w:rPr>
              <w:t>32</w:t>
            </w:r>
            <w:r w:rsidR="0083172E" w:rsidRPr="007E68D4">
              <w:rPr>
                <w:rFonts w:ascii="Arial" w:hAnsi="Arial" w:cs="Arial"/>
                <w:sz w:val="20"/>
                <w:szCs w:val="20"/>
                <w:lang w:val="en-GB"/>
              </w:rPr>
              <w:t>3</w:t>
            </w:r>
          </w:p>
        </w:tc>
      </w:tr>
      <w:tr w:rsidR="00B84C6A" w:rsidRPr="007E68D4" w:rsidTr="00F64FE8">
        <w:trPr>
          <w:gridAfter w:val="1"/>
          <w:wAfter w:w="57" w:type="dxa"/>
          <w:trHeight w:val="45"/>
        </w:trPr>
        <w:tc>
          <w:tcPr>
            <w:tcW w:w="2447" w:type="dxa"/>
          </w:tcPr>
          <w:p w:rsidR="00B84C6A" w:rsidRPr="007E68D4" w:rsidRDefault="00B84C6A" w:rsidP="0078748F">
            <w:pPr>
              <w:rPr>
                <w:rFonts w:ascii="Arial" w:hAnsi="Arial" w:cs="Arial"/>
                <w:bCs/>
                <w:sz w:val="20"/>
                <w:szCs w:val="20"/>
                <w:lang w:val="en-GB"/>
              </w:rPr>
            </w:pPr>
            <w:r w:rsidRPr="007E68D4">
              <w:rPr>
                <w:rFonts w:ascii="Arial" w:hAnsi="Arial" w:cs="Arial"/>
                <w:bCs/>
                <w:sz w:val="20"/>
                <w:szCs w:val="20"/>
                <w:lang w:val="en-GB"/>
              </w:rPr>
              <w:t>Other comprehensive income</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p>
        </w:tc>
        <w:tc>
          <w:tcPr>
            <w:tcW w:w="1559" w:type="dxa"/>
          </w:tcPr>
          <w:p w:rsidR="00B84C6A" w:rsidRPr="007E68D4" w:rsidRDefault="00B84C6A" w:rsidP="00B84C6A">
            <w:pPr>
              <w:pStyle w:val="NoSpacing"/>
              <w:jc w:val="right"/>
              <w:rPr>
                <w:rFonts w:ascii="Arial" w:hAnsi="Arial" w:cs="Arial"/>
                <w:sz w:val="20"/>
                <w:szCs w:val="20"/>
                <w:lang w:val="en-GB"/>
              </w:rPr>
            </w:pPr>
          </w:p>
        </w:tc>
      </w:tr>
      <w:tr w:rsidR="00B84C6A" w:rsidRPr="007E68D4" w:rsidTr="00F64FE8">
        <w:trPr>
          <w:gridAfter w:val="1"/>
          <w:wAfter w:w="57" w:type="dxa"/>
          <w:trHeight w:val="45"/>
        </w:trPr>
        <w:tc>
          <w:tcPr>
            <w:tcW w:w="2447" w:type="dxa"/>
          </w:tcPr>
          <w:p w:rsidR="00B84C6A" w:rsidRPr="007E68D4" w:rsidRDefault="00B84C6A" w:rsidP="0078748F">
            <w:pPr>
              <w:rPr>
                <w:rFonts w:ascii="Arial" w:hAnsi="Arial" w:cs="Arial"/>
                <w:b/>
                <w:bCs/>
                <w:sz w:val="20"/>
                <w:szCs w:val="20"/>
                <w:lang w:val="en-GB"/>
              </w:rPr>
            </w:pPr>
            <w:r w:rsidRPr="007E68D4">
              <w:rPr>
                <w:rFonts w:ascii="Arial" w:hAnsi="Arial" w:cs="Arial"/>
                <w:b/>
                <w:bCs/>
                <w:sz w:val="20"/>
                <w:szCs w:val="20"/>
                <w:lang w:val="en-GB"/>
              </w:rPr>
              <w:t>Transactions with owners recorded in equity</w:t>
            </w:r>
          </w:p>
        </w:tc>
        <w:tc>
          <w:tcPr>
            <w:tcW w:w="148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(3)</w:t>
            </w:r>
          </w:p>
        </w:tc>
        <w:tc>
          <w:tcPr>
            <w:tcW w:w="1134"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(459)</w:t>
            </w: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p>
        </w:tc>
        <w:tc>
          <w:tcPr>
            <w:tcW w:w="155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(462)</w:t>
            </w:r>
          </w:p>
        </w:tc>
      </w:tr>
      <w:tr w:rsidR="00B84C6A" w:rsidRPr="007E68D4" w:rsidTr="00F64FE8">
        <w:trPr>
          <w:gridAfter w:val="1"/>
          <w:wAfter w:w="57" w:type="dxa"/>
          <w:trHeight w:val="45"/>
        </w:trPr>
        <w:tc>
          <w:tcPr>
            <w:tcW w:w="2447" w:type="dxa"/>
          </w:tcPr>
          <w:p w:rsidR="00B84C6A" w:rsidRPr="007E68D4" w:rsidRDefault="00B84C6A" w:rsidP="0078748F">
            <w:pPr>
              <w:rPr>
                <w:rFonts w:ascii="Arial" w:hAnsi="Arial" w:cs="Arial"/>
                <w:sz w:val="20"/>
                <w:szCs w:val="20"/>
                <w:lang w:val="en-GB"/>
              </w:rPr>
            </w:pPr>
            <w:r w:rsidRPr="007E68D4">
              <w:rPr>
                <w:rFonts w:ascii="Arial" w:hAnsi="Arial" w:cs="Arial"/>
                <w:sz w:val="20"/>
                <w:szCs w:val="20"/>
                <w:lang w:val="en-GB"/>
              </w:rPr>
              <w:t>Dividends paid</w:t>
            </w:r>
          </w:p>
        </w:tc>
        <w:tc>
          <w:tcPr>
            <w:tcW w:w="1489" w:type="dxa"/>
          </w:tcPr>
          <w:p w:rsidR="00B84C6A" w:rsidRPr="007E68D4" w:rsidRDefault="00B84C6A" w:rsidP="00B84C6A">
            <w:pPr>
              <w:pStyle w:val="NoSpacing"/>
              <w:jc w:val="right"/>
              <w:rPr>
                <w:rFonts w:ascii="Arial" w:hAnsi="Arial" w:cs="Arial"/>
                <w:sz w:val="20"/>
                <w:szCs w:val="20"/>
                <w:lang w:val="en-GB"/>
              </w:rPr>
            </w:pPr>
          </w:p>
        </w:tc>
        <w:tc>
          <w:tcPr>
            <w:tcW w:w="1134" w:type="dxa"/>
          </w:tcPr>
          <w:p w:rsidR="00B84C6A" w:rsidRPr="007E68D4" w:rsidRDefault="00B84C6A" w:rsidP="00B84C6A">
            <w:pPr>
              <w:pStyle w:val="NoSpacing"/>
              <w:jc w:val="right"/>
              <w:rPr>
                <w:rFonts w:ascii="Arial" w:hAnsi="Arial" w:cs="Arial"/>
                <w:sz w:val="20"/>
                <w:szCs w:val="20"/>
                <w:lang w:val="en-GB"/>
              </w:rPr>
            </w:pPr>
          </w:p>
        </w:tc>
        <w:tc>
          <w:tcPr>
            <w:tcW w:w="1534" w:type="dxa"/>
          </w:tcPr>
          <w:p w:rsidR="00B84C6A" w:rsidRPr="007E68D4" w:rsidRDefault="00B84C6A" w:rsidP="00B84C6A">
            <w:pPr>
              <w:pStyle w:val="NoSpacing"/>
              <w:jc w:val="right"/>
              <w:rPr>
                <w:rFonts w:ascii="Arial" w:hAnsi="Arial" w:cs="Arial"/>
                <w:sz w:val="20"/>
                <w:szCs w:val="20"/>
                <w:lang w:val="en-GB"/>
              </w:rPr>
            </w:pPr>
          </w:p>
        </w:tc>
        <w:tc>
          <w:tcPr>
            <w:tcW w:w="1017"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(3 996)</w:t>
            </w:r>
          </w:p>
        </w:tc>
        <w:tc>
          <w:tcPr>
            <w:tcW w:w="1559" w:type="dxa"/>
          </w:tcPr>
          <w:p w:rsidR="00B84C6A" w:rsidRPr="007E68D4" w:rsidRDefault="00B84C6A" w:rsidP="00B84C6A">
            <w:pPr>
              <w:pStyle w:val="NoSpacing"/>
              <w:jc w:val="right"/>
              <w:rPr>
                <w:rFonts w:ascii="Arial" w:hAnsi="Arial" w:cs="Arial"/>
                <w:sz w:val="20"/>
                <w:szCs w:val="20"/>
                <w:lang w:val="en-GB"/>
              </w:rPr>
            </w:pPr>
            <w:r w:rsidRPr="007E68D4">
              <w:rPr>
                <w:rFonts w:ascii="Arial" w:hAnsi="Arial" w:cs="Arial"/>
                <w:sz w:val="20"/>
                <w:szCs w:val="20"/>
                <w:lang w:val="en-GB"/>
              </w:rPr>
              <w:t>(3 996)</w:t>
            </w:r>
          </w:p>
        </w:tc>
      </w:tr>
      <w:tr w:rsidR="00B84C6A" w:rsidRPr="007E68D4" w:rsidTr="00F64FE8">
        <w:trPr>
          <w:gridAfter w:val="1"/>
          <w:wAfter w:w="57" w:type="dxa"/>
          <w:trHeight w:val="45"/>
        </w:trPr>
        <w:tc>
          <w:tcPr>
            <w:tcW w:w="2447" w:type="dxa"/>
          </w:tcPr>
          <w:p w:rsidR="00B84C6A" w:rsidRPr="007E68D4" w:rsidRDefault="00B84C6A" w:rsidP="00F73F56">
            <w:pPr>
              <w:rPr>
                <w:rFonts w:ascii="Arial" w:hAnsi="Arial" w:cs="Arial"/>
                <w:b/>
                <w:bCs/>
                <w:sz w:val="20"/>
                <w:szCs w:val="20"/>
                <w:lang w:val="en-GB"/>
              </w:rPr>
            </w:pPr>
            <w:r w:rsidRPr="007E68D4">
              <w:rPr>
                <w:rFonts w:ascii="Arial" w:hAnsi="Arial" w:cs="Arial"/>
                <w:b/>
                <w:bCs/>
                <w:sz w:val="20"/>
                <w:szCs w:val="20"/>
                <w:lang w:val="en-GB"/>
              </w:rPr>
              <w:t xml:space="preserve">Balance at </w:t>
            </w:r>
            <w:r w:rsidR="009C2628" w:rsidRPr="007E68D4">
              <w:rPr>
                <w:rFonts w:ascii="Arial" w:hAnsi="Arial" w:cs="Arial"/>
                <w:b/>
                <w:bCs/>
                <w:sz w:val="20"/>
                <w:szCs w:val="20"/>
                <w:lang w:val="en-GB"/>
              </w:rPr>
              <w:t>28 February 2017</w:t>
            </w:r>
          </w:p>
        </w:tc>
        <w:tc>
          <w:tcPr>
            <w:tcW w:w="1489"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357</w:t>
            </w:r>
          </w:p>
        </w:tc>
        <w:tc>
          <w:tcPr>
            <w:tcW w:w="1134"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31 810</w:t>
            </w:r>
          </w:p>
        </w:tc>
        <w:tc>
          <w:tcPr>
            <w:tcW w:w="1534"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0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118 170</w:t>
            </w:r>
          </w:p>
        </w:tc>
        <w:tc>
          <w:tcPr>
            <w:tcW w:w="1559"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150 337</w:t>
            </w:r>
          </w:p>
        </w:tc>
      </w:tr>
      <w:tr w:rsidR="0075702D" w:rsidRPr="007E68D4" w:rsidTr="00F64FE8">
        <w:trPr>
          <w:gridAfter w:val="1"/>
          <w:wAfter w:w="57" w:type="dxa"/>
          <w:trHeight w:val="45"/>
        </w:trPr>
        <w:tc>
          <w:tcPr>
            <w:tcW w:w="2447" w:type="dxa"/>
          </w:tcPr>
          <w:p w:rsidR="0075702D" w:rsidRPr="007E68D4" w:rsidRDefault="0075702D" w:rsidP="009D64A0">
            <w:pPr>
              <w:rPr>
                <w:rFonts w:ascii="Arial" w:hAnsi="Arial" w:cs="Arial"/>
                <w:b/>
                <w:sz w:val="20"/>
                <w:szCs w:val="20"/>
                <w:lang w:val="en-GB"/>
              </w:rPr>
            </w:pPr>
            <w:r w:rsidRPr="007E68D4">
              <w:rPr>
                <w:rFonts w:ascii="Arial" w:hAnsi="Arial" w:cs="Arial"/>
                <w:b/>
                <w:sz w:val="20"/>
                <w:szCs w:val="20"/>
                <w:lang w:val="en-GB"/>
              </w:rPr>
              <w:t>Total comprehensive income</w:t>
            </w:r>
          </w:p>
        </w:tc>
        <w:tc>
          <w:tcPr>
            <w:tcW w:w="1489" w:type="dxa"/>
          </w:tcPr>
          <w:p w:rsidR="0075702D" w:rsidRPr="007E68D4" w:rsidRDefault="0075702D" w:rsidP="008A43AC">
            <w:pPr>
              <w:pStyle w:val="NoSpacing"/>
              <w:jc w:val="right"/>
              <w:rPr>
                <w:rFonts w:ascii="Arial" w:hAnsi="Arial" w:cs="Arial"/>
                <w:sz w:val="20"/>
                <w:szCs w:val="20"/>
                <w:lang w:val="en-GB"/>
              </w:rPr>
            </w:pPr>
          </w:p>
        </w:tc>
        <w:tc>
          <w:tcPr>
            <w:tcW w:w="1134" w:type="dxa"/>
          </w:tcPr>
          <w:p w:rsidR="0075702D" w:rsidRPr="007E68D4" w:rsidRDefault="0075702D" w:rsidP="008A43AC">
            <w:pPr>
              <w:pStyle w:val="NoSpacing"/>
              <w:jc w:val="right"/>
              <w:rPr>
                <w:rFonts w:ascii="Arial" w:hAnsi="Arial" w:cs="Arial"/>
                <w:sz w:val="20"/>
                <w:szCs w:val="20"/>
                <w:lang w:val="en-GB"/>
              </w:rPr>
            </w:pPr>
          </w:p>
        </w:tc>
        <w:tc>
          <w:tcPr>
            <w:tcW w:w="1534" w:type="dxa"/>
          </w:tcPr>
          <w:p w:rsidR="0075702D" w:rsidRPr="007E68D4" w:rsidRDefault="0075702D" w:rsidP="00063EC0">
            <w:pPr>
              <w:pStyle w:val="NoSpacing"/>
              <w:jc w:val="right"/>
              <w:rPr>
                <w:rFonts w:ascii="Arial" w:hAnsi="Arial" w:cs="Arial"/>
                <w:sz w:val="20"/>
                <w:szCs w:val="20"/>
                <w:lang w:val="en-GB"/>
              </w:rPr>
            </w:pPr>
          </w:p>
        </w:tc>
        <w:tc>
          <w:tcPr>
            <w:tcW w:w="1017" w:type="dxa"/>
          </w:tcPr>
          <w:p w:rsidR="0075702D" w:rsidRPr="007E68D4" w:rsidRDefault="0075702D" w:rsidP="008F1154">
            <w:pPr>
              <w:pStyle w:val="NoSpacing"/>
              <w:jc w:val="right"/>
              <w:rPr>
                <w:rFonts w:ascii="Arial" w:hAnsi="Arial" w:cs="Arial"/>
                <w:sz w:val="20"/>
                <w:szCs w:val="20"/>
                <w:lang w:val="en-GB"/>
              </w:rPr>
            </w:pPr>
          </w:p>
        </w:tc>
        <w:tc>
          <w:tcPr>
            <w:tcW w:w="1559" w:type="dxa"/>
          </w:tcPr>
          <w:p w:rsidR="0075702D" w:rsidRPr="007E68D4" w:rsidRDefault="0075702D" w:rsidP="008F1154">
            <w:pPr>
              <w:pStyle w:val="NoSpacing"/>
              <w:jc w:val="right"/>
              <w:rPr>
                <w:rFonts w:ascii="Arial" w:hAnsi="Arial" w:cs="Arial"/>
                <w:sz w:val="20"/>
                <w:szCs w:val="20"/>
                <w:lang w:val="en-GB"/>
              </w:rPr>
            </w:pPr>
          </w:p>
        </w:tc>
      </w:tr>
      <w:tr w:rsidR="0075702D" w:rsidRPr="007E68D4" w:rsidTr="00F64FE8">
        <w:trPr>
          <w:gridAfter w:val="1"/>
          <w:wAfter w:w="57" w:type="dxa"/>
          <w:trHeight w:val="45"/>
        </w:trPr>
        <w:tc>
          <w:tcPr>
            <w:tcW w:w="2447" w:type="dxa"/>
          </w:tcPr>
          <w:p w:rsidR="0075702D" w:rsidRPr="007E68D4" w:rsidRDefault="0075702D" w:rsidP="004D13C9">
            <w:pPr>
              <w:rPr>
                <w:rFonts w:ascii="Arial" w:hAnsi="Arial" w:cs="Arial"/>
                <w:sz w:val="20"/>
                <w:szCs w:val="20"/>
                <w:lang w:val="en-GB"/>
              </w:rPr>
            </w:pPr>
            <w:r w:rsidRPr="007E68D4">
              <w:rPr>
                <w:rFonts w:ascii="Arial" w:hAnsi="Arial" w:cs="Arial"/>
                <w:sz w:val="20"/>
                <w:szCs w:val="20"/>
                <w:lang w:val="en-GB"/>
              </w:rPr>
              <w:t>Profit for the year – continuing operations</w:t>
            </w:r>
          </w:p>
        </w:tc>
        <w:tc>
          <w:tcPr>
            <w:tcW w:w="1489" w:type="dxa"/>
          </w:tcPr>
          <w:p w:rsidR="0075702D" w:rsidRPr="007E68D4" w:rsidRDefault="0075702D" w:rsidP="004D13C9">
            <w:pPr>
              <w:pStyle w:val="NoSpacing"/>
              <w:jc w:val="right"/>
              <w:rPr>
                <w:rFonts w:ascii="Arial" w:hAnsi="Arial" w:cs="Arial"/>
                <w:sz w:val="20"/>
                <w:szCs w:val="20"/>
                <w:lang w:val="en-GB"/>
              </w:rPr>
            </w:pPr>
          </w:p>
        </w:tc>
        <w:tc>
          <w:tcPr>
            <w:tcW w:w="1134" w:type="dxa"/>
          </w:tcPr>
          <w:p w:rsidR="0075702D" w:rsidRPr="007E68D4" w:rsidRDefault="0075702D" w:rsidP="004D13C9">
            <w:pPr>
              <w:pStyle w:val="NoSpacing"/>
              <w:jc w:val="right"/>
              <w:rPr>
                <w:rFonts w:ascii="Arial" w:hAnsi="Arial" w:cs="Arial"/>
                <w:sz w:val="20"/>
                <w:szCs w:val="20"/>
                <w:lang w:val="en-GB"/>
              </w:rPr>
            </w:pPr>
          </w:p>
        </w:tc>
        <w:tc>
          <w:tcPr>
            <w:tcW w:w="1534" w:type="dxa"/>
          </w:tcPr>
          <w:p w:rsidR="0075702D" w:rsidRPr="007E68D4" w:rsidRDefault="0075702D" w:rsidP="004D13C9">
            <w:pPr>
              <w:pStyle w:val="NoSpacing"/>
              <w:jc w:val="right"/>
              <w:rPr>
                <w:rFonts w:ascii="Arial" w:hAnsi="Arial" w:cs="Arial"/>
                <w:sz w:val="20"/>
                <w:szCs w:val="20"/>
                <w:lang w:val="en-GB"/>
              </w:rPr>
            </w:pPr>
          </w:p>
        </w:tc>
        <w:tc>
          <w:tcPr>
            <w:tcW w:w="1017" w:type="dxa"/>
          </w:tcPr>
          <w:p w:rsidR="0075702D" w:rsidRPr="007E68D4" w:rsidRDefault="005413BF" w:rsidP="004D13C9">
            <w:pPr>
              <w:pStyle w:val="NoSpacing"/>
              <w:jc w:val="right"/>
              <w:rPr>
                <w:rFonts w:ascii="Arial" w:hAnsi="Arial" w:cs="Arial"/>
                <w:sz w:val="20"/>
                <w:szCs w:val="20"/>
                <w:lang w:val="en-GB"/>
              </w:rPr>
            </w:pPr>
            <w:r w:rsidRPr="007E68D4">
              <w:rPr>
                <w:rFonts w:ascii="Arial" w:hAnsi="Arial" w:cs="Arial"/>
                <w:sz w:val="20"/>
                <w:szCs w:val="20"/>
                <w:lang w:val="en-GB"/>
              </w:rPr>
              <w:t>33 697</w:t>
            </w:r>
          </w:p>
        </w:tc>
        <w:tc>
          <w:tcPr>
            <w:tcW w:w="1559" w:type="dxa"/>
          </w:tcPr>
          <w:p w:rsidR="0075702D" w:rsidRPr="007E68D4" w:rsidRDefault="005413BF" w:rsidP="000A0043">
            <w:pPr>
              <w:pStyle w:val="NoSpacing"/>
              <w:jc w:val="right"/>
              <w:rPr>
                <w:rFonts w:ascii="Arial" w:hAnsi="Arial" w:cs="Arial"/>
                <w:sz w:val="20"/>
                <w:szCs w:val="20"/>
                <w:lang w:val="en-GB"/>
              </w:rPr>
            </w:pPr>
            <w:r w:rsidRPr="007E68D4">
              <w:rPr>
                <w:rFonts w:ascii="Arial" w:hAnsi="Arial" w:cs="Arial"/>
                <w:sz w:val="20"/>
                <w:szCs w:val="20"/>
                <w:lang w:val="en-GB"/>
              </w:rPr>
              <w:t>33 697</w:t>
            </w:r>
          </w:p>
        </w:tc>
      </w:tr>
      <w:tr w:rsidR="0075702D" w:rsidRPr="007E68D4" w:rsidTr="00F64FE8">
        <w:trPr>
          <w:gridAfter w:val="1"/>
          <w:wAfter w:w="57" w:type="dxa"/>
          <w:trHeight w:val="45"/>
        </w:trPr>
        <w:tc>
          <w:tcPr>
            <w:tcW w:w="2447" w:type="dxa"/>
          </w:tcPr>
          <w:p w:rsidR="0075702D" w:rsidRPr="007E68D4" w:rsidRDefault="0075702D" w:rsidP="007F7826">
            <w:pPr>
              <w:rPr>
                <w:rFonts w:ascii="Arial" w:hAnsi="Arial" w:cs="Arial"/>
                <w:b/>
                <w:bCs/>
                <w:sz w:val="20"/>
                <w:szCs w:val="20"/>
                <w:lang w:val="en-GB"/>
              </w:rPr>
            </w:pPr>
            <w:r w:rsidRPr="007E68D4">
              <w:rPr>
                <w:rFonts w:ascii="Arial" w:hAnsi="Arial" w:cs="Arial"/>
                <w:b/>
                <w:bCs/>
                <w:sz w:val="20"/>
                <w:szCs w:val="20"/>
                <w:lang w:val="en-GB"/>
              </w:rPr>
              <w:t>Transactions with owners recorded in equity</w:t>
            </w:r>
          </w:p>
        </w:tc>
        <w:tc>
          <w:tcPr>
            <w:tcW w:w="1489" w:type="dxa"/>
          </w:tcPr>
          <w:p w:rsidR="0075702D" w:rsidRPr="007E68D4" w:rsidRDefault="0075702D" w:rsidP="008A43AC">
            <w:pPr>
              <w:pStyle w:val="NoSpacing"/>
              <w:jc w:val="right"/>
              <w:rPr>
                <w:rFonts w:ascii="Arial" w:hAnsi="Arial" w:cs="Arial"/>
                <w:sz w:val="20"/>
                <w:szCs w:val="20"/>
                <w:lang w:val="en-GB"/>
              </w:rPr>
            </w:pPr>
          </w:p>
        </w:tc>
        <w:tc>
          <w:tcPr>
            <w:tcW w:w="1134" w:type="dxa"/>
          </w:tcPr>
          <w:p w:rsidR="0075702D" w:rsidRPr="007E68D4" w:rsidRDefault="0075702D" w:rsidP="008A43AC">
            <w:pPr>
              <w:pStyle w:val="NoSpacing"/>
              <w:jc w:val="right"/>
              <w:rPr>
                <w:rFonts w:ascii="Arial" w:hAnsi="Arial" w:cs="Arial"/>
                <w:sz w:val="20"/>
                <w:szCs w:val="20"/>
                <w:lang w:val="en-GB"/>
              </w:rPr>
            </w:pPr>
          </w:p>
        </w:tc>
        <w:tc>
          <w:tcPr>
            <w:tcW w:w="1534" w:type="dxa"/>
          </w:tcPr>
          <w:p w:rsidR="0075702D" w:rsidRPr="007E68D4" w:rsidRDefault="0075702D" w:rsidP="00063EC0">
            <w:pPr>
              <w:pStyle w:val="NoSpacing"/>
              <w:jc w:val="right"/>
              <w:rPr>
                <w:rFonts w:ascii="Arial" w:hAnsi="Arial" w:cs="Arial"/>
                <w:sz w:val="20"/>
                <w:szCs w:val="20"/>
                <w:lang w:val="en-GB"/>
              </w:rPr>
            </w:pPr>
          </w:p>
        </w:tc>
        <w:tc>
          <w:tcPr>
            <w:tcW w:w="1017" w:type="dxa"/>
          </w:tcPr>
          <w:p w:rsidR="0075702D" w:rsidRPr="007E68D4" w:rsidRDefault="0075702D" w:rsidP="00063EC0">
            <w:pPr>
              <w:pStyle w:val="NoSpacing"/>
              <w:jc w:val="right"/>
              <w:rPr>
                <w:rFonts w:ascii="Arial" w:hAnsi="Arial" w:cs="Arial"/>
                <w:sz w:val="20"/>
                <w:szCs w:val="20"/>
                <w:lang w:val="en-GB"/>
              </w:rPr>
            </w:pPr>
          </w:p>
        </w:tc>
        <w:tc>
          <w:tcPr>
            <w:tcW w:w="1559" w:type="dxa"/>
          </w:tcPr>
          <w:p w:rsidR="0075702D" w:rsidRPr="007E68D4" w:rsidRDefault="0075702D" w:rsidP="008A43AC">
            <w:pPr>
              <w:pStyle w:val="NoSpacing"/>
              <w:jc w:val="right"/>
              <w:rPr>
                <w:rFonts w:ascii="Arial" w:hAnsi="Arial" w:cs="Arial"/>
                <w:sz w:val="20"/>
                <w:szCs w:val="20"/>
                <w:lang w:val="en-GB"/>
              </w:rPr>
            </w:pPr>
          </w:p>
        </w:tc>
      </w:tr>
      <w:tr w:rsidR="0075702D" w:rsidRPr="007E68D4" w:rsidTr="00F64FE8">
        <w:trPr>
          <w:gridAfter w:val="1"/>
          <w:wAfter w:w="57" w:type="dxa"/>
          <w:trHeight w:val="45"/>
        </w:trPr>
        <w:tc>
          <w:tcPr>
            <w:tcW w:w="2447" w:type="dxa"/>
          </w:tcPr>
          <w:p w:rsidR="0075702D" w:rsidRPr="007E68D4" w:rsidRDefault="0075702D" w:rsidP="00356D42">
            <w:pPr>
              <w:rPr>
                <w:rFonts w:ascii="Arial" w:hAnsi="Arial" w:cs="Arial"/>
                <w:sz w:val="20"/>
                <w:szCs w:val="20"/>
                <w:lang w:val="en-GB"/>
              </w:rPr>
            </w:pPr>
            <w:r w:rsidRPr="007E68D4">
              <w:rPr>
                <w:rFonts w:ascii="Arial" w:hAnsi="Arial" w:cs="Arial"/>
                <w:sz w:val="20"/>
                <w:szCs w:val="20"/>
                <w:lang w:val="en-GB"/>
              </w:rPr>
              <w:t>Repurchase of shares</w:t>
            </w:r>
          </w:p>
        </w:tc>
        <w:tc>
          <w:tcPr>
            <w:tcW w:w="1489" w:type="dxa"/>
          </w:tcPr>
          <w:p w:rsidR="0075702D" w:rsidRPr="007E68D4" w:rsidRDefault="002F43D4" w:rsidP="008A43AC">
            <w:pPr>
              <w:pStyle w:val="NoSpacing"/>
              <w:jc w:val="right"/>
              <w:rPr>
                <w:rFonts w:ascii="Arial" w:hAnsi="Arial" w:cs="Arial"/>
                <w:sz w:val="20"/>
                <w:szCs w:val="20"/>
                <w:lang w:val="en-GB"/>
              </w:rPr>
            </w:pPr>
            <w:r w:rsidRPr="007E68D4">
              <w:rPr>
                <w:rFonts w:ascii="Arial" w:hAnsi="Arial" w:cs="Arial"/>
                <w:sz w:val="20"/>
                <w:szCs w:val="20"/>
                <w:lang w:val="en-GB"/>
              </w:rPr>
              <w:t>(7</w:t>
            </w:r>
            <w:r w:rsidR="005413BF" w:rsidRPr="007E68D4">
              <w:rPr>
                <w:rFonts w:ascii="Arial" w:hAnsi="Arial" w:cs="Arial"/>
                <w:sz w:val="20"/>
                <w:szCs w:val="20"/>
                <w:lang w:val="en-GB"/>
              </w:rPr>
              <w:t> )</w:t>
            </w:r>
          </w:p>
        </w:tc>
        <w:tc>
          <w:tcPr>
            <w:tcW w:w="1134" w:type="dxa"/>
          </w:tcPr>
          <w:p w:rsidR="0075702D" w:rsidRPr="007E68D4" w:rsidRDefault="005413BF" w:rsidP="008A43AC">
            <w:pPr>
              <w:pStyle w:val="NoSpacing"/>
              <w:jc w:val="right"/>
              <w:rPr>
                <w:rFonts w:ascii="Arial" w:hAnsi="Arial" w:cs="Arial"/>
                <w:sz w:val="20"/>
                <w:szCs w:val="20"/>
                <w:lang w:val="en-GB"/>
              </w:rPr>
            </w:pPr>
            <w:r w:rsidRPr="007E68D4">
              <w:rPr>
                <w:rFonts w:ascii="Arial" w:hAnsi="Arial" w:cs="Arial"/>
                <w:sz w:val="20"/>
                <w:szCs w:val="20"/>
                <w:lang w:val="en-GB"/>
              </w:rPr>
              <w:t>(1 654)</w:t>
            </w:r>
          </w:p>
        </w:tc>
        <w:tc>
          <w:tcPr>
            <w:tcW w:w="1534" w:type="dxa"/>
          </w:tcPr>
          <w:p w:rsidR="0075702D" w:rsidRPr="007E68D4" w:rsidRDefault="0075702D" w:rsidP="00063EC0">
            <w:pPr>
              <w:pStyle w:val="NoSpacing"/>
              <w:jc w:val="right"/>
              <w:rPr>
                <w:rFonts w:ascii="Arial" w:hAnsi="Arial" w:cs="Arial"/>
                <w:sz w:val="20"/>
                <w:szCs w:val="20"/>
                <w:lang w:val="en-GB"/>
              </w:rPr>
            </w:pPr>
          </w:p>
        </w:tc>
        <w:tc>
          <w:tcPr>
            <w:tcW w:w="1017" w:type="dxa"/>
          </w:tcPr>
          <w:p w:rsidR="0075702D" w:rsidRPr="007E68D4" w:rsidRDefault="0075702D" w:rsidP="00063EC0">
            <w:pPr>
              <w:pStyle w:val="NoSpacing"/>
              <w:jc w:val="right"/>
              <w:rPr>
                <w:rFonts w:ascii="Arial" w:hAnsi="Arial" w:cs="Arial"/>
                <w:sz w:val="20"/>
                <w:szCs w:val="20"/>
                <w:lang w:val="en-GB"/>
              </w:rPr>
            </w:pPr>
          </w:p>
        </w:tc>
        <w:tc>
          <w:tcPr>
            <w:tcW w:w="1559" w:type="dxa"/>
          </w:tcPr>
          <w:p w:rsidR="0075702D" w:rsidRPr="007E68D4" w:rsidRDefault="009C2628" w:rsidP="008A43AC">
            <w:pPr>
              <w:pStyle w:val="NoSpacing"/>
              <w:jc w:val="right"/>
              <w:rPr>
                <w:rFonts w:ascii="Arial" w:hAnsi="Arial" w:cs="Arial"/>
                <w:sz w:val="20"/>
                <w:szCs w:val="20"/>
                <w:lang w:val="en-GB"/>
              </w:rPr>
            </w:pPr>
            <w:r w:rsidRPr="007E68D4">
              <w:rPr>
                <w:rFonts w:ascii="Arial" w:hAnsi="Arial" w:cs="Arial"/>
                <w:sz w:val="20"/>
                <w:szCs w:val="20"/>
                <w:lang w:val="en-GB"/>
              </w:rPr>
              <w:t>(1 661)</w:t>
            </w:r>
          </w:p>
        </w:tc>
      </w:tr>
      <w:tr w:rsidR="005413BF" w:rsidRPr="007E68D4" w:rsidTr="00F64FE8">
        <w:trPr>
          <w:gridAfter w:val="1"/>
          <w:wAfter w:w="57" w:type="dxa"/>
          <w:trHeight w:val="45"/>
        </w:trPr>
        <w:tc>
          <w:tcPr>
            <w:tcW w:w="2447" w:type="dxa"/>
          </w:tcPr>
          <w:p w:rsidR="005413BF" w:rsidRPr="007E68D4" w:rsidRDefault="00B7455D" w:rsidP="00356D42">
            <w:pPr>
              <w:rPr>
                <w:rFonts w:ascii="Arial" w:hAnsi="Arial" w:cs="Arial"/>
                <w:sz w:val="20"/>
                <w:szCs w:val="20"/>
                <w:lang w:val="en-GB"/>
              </w:rPr>
            </w:pPr>
            <w:r w:rsidRPr="007E68D4">
              <w:rPr>
                <w:rFonts w:ascii="Arial" w:hAnsi="Arial" w:cs="Arial"/>
                <w:sz w:val="20"/>
                <w:szCs w:val="20"/>
                <w:lang w:val="en-GB"/>
              </w:rPr>
              <w:t xml:space="preserve">Purchased </w:t>
            </w:r>
            <w:r w:rsidR="005413BF" w:rsidRPr="007E68D4">
              <w:rPr>
                <w:rFonts w:ascii="Arial" w:hAnsi="Arial" w:cs="Arial"/>
                <w:sz w:val="20"/>
                <w:szCs w:val="20"/>
                <w:lang w:val="en-GB"/>
              </w:rPr>
              <w:t xml:space="preserve"> </w:t>
            </w:r>
            <w:r w:rsidRPr="007E68D4">
              <w:rPr>
                <w:rFonts w:ascii="Arial" w:hAnsi="Arial" w:cs="Arial"/>
                <w:sz w:val="20"/>
                <w:szCs w:val="20"/>
                <w:lang w:val="en-GB"/>
              </w:rPr>
              <w:t>T</w:t>
            </w:r>
            <w:r w:rsidR="005413BF" w:rsidRPr="007E68D4">
              <w:rPr>
                <w:rFonts w:ascii="Arial" w:hAnsi="Arial" w:cs="Arial"/>
                <w:sz w:val="20"/>
                <w:szCs w:val="20"/>
                <w:lang w:val="en-GB"/>
              </w:rPr>
              <w:t>reasury shares</w:t>
            </w:r>
          </w:p>
        </w:tc>
        <w:tc>
          <w:tcPr>
            <w:tcW w:w="1489" w:type="dxa"/>
          </w:tcPr>
          <w:p w:rsidR="005413BF" w:rsidRPr="007E68D4" w:rsidRDefault="002F43D4" w:rsidP="008A43AC">
            <w:pPr>
              <w:pStyle w:val="NoSpacing"/>
              <w:jc w:val="right"/>
              <w:rPr>
                <w:rFonts w:ascii="Arial" w:hAnsi="Arial" w:cs="Arial"/>
                <w:sz w:val="20"/>
                <w:szCs w:val="20"/>
                <w:lang w:val="en-GB"/>
              </w:rPr>
            </w:pPr>
            <w:r w:rsidRPr="007E68D4">
              <w:rPr>
                <w:rFonts w:ascii="Arial" w:hAnsi="Arial" w:cs="Arial"/>
                <w:sz w:val="20"/>
                <w:szCs w:val="20"/>
                <w:lang w:val="en-GB"/>
              </w:rPr>
              <w:t>(12</w:t>
            </w:r>
            <w:r w:rsidR="005413BF" w:rsidRPr="007E68D4">
              <w:rPr>
                <w:rFonts w:ascii="Arial" w:hAnsi="Arial" w:cs="Arial"/>
                <w:sz w:val="20"/>
                <w:szCs w:val="20"/>
                <w:lang w:val="en-GB"/>
              </w:rPr>
              <w:t>)</w:t>
            </w:r>
          </w:p>
        </w:tc>
        <w:tc>
          <w:tcPr>
            <w:tcW w:w="1134" w:type="dxa"/>
          </w:tcPr>
          <w:p w:rsidR="005413BF" w:rsidRPr="007E68D4" w:rsidRDefault="005413BF" w:rsidP="008A43AC">
            <w:pPr>
              <w:pStyle w:val="NoSpacing"/>
              <w:jc w:val="right"/>
              <w:rPr>
                <w:rFonts w:ascii="Arial" w:hAnsi="Arial" w:cs="Arial"/>
                <w:sz w:val="20"/>
                <w:szCs w:val="20"/>
                <w:lang w:val="en-GB"/>
              </w:rPr>
            </w:pPr>
            <w:r w:rsidRPr="007E68D4">
              <w:rPr>
                <w:rFonts w:ascii="Arial" w:hAnsi="Arial" w:cs="Arial"/>
                <w:sz w:val="20"/>
                <w:szCs w:val="20"/>
                <w:lang w:val="en-GB"/>
              </w:rPr>
              <w:t>(2 734)</w:t>
            </w:r>
          </w:p>
        </w:tc>
        <w:tc>
          <w:tcPr>
            <w:tcW w:w="1534" w:type="dxa"/>
          </w:tcPr>
          <w:p w:rsidR="005413BF" w:rsidRPr="007E68D4" w:rsidRDefault="005413BF" w:rsidP="00063EC0">
            <w:pPr>
              <w:pStyle w:val="NoSpacing"/>
              <w:jc w:val="right"/>
              <w:rPr>
                <w:rFonts w:ascii="Arial" w:hAnsi="Arial" w:cs="Arial"/>
                <w:sz w:val="20"/>
                <w:szCs w:val="20"/>
                <w:lang w:val="en-GB"/>
              </w:rPr>
            </w:pPr>
          </w:p>
        </w:tc>
        <w:tc>
          <w:tcPr>
            <w:tcW w:w="1017" w:type="dxa"/>
          </w:tcPr>
          <w:p w:rsidR="005413BF" w:rsidRPr="007E68D4" w:rsidRDefault="005413BF" w:rsidP="00063EC0">
            <w:pPr>
              <w:pStyle w:val="NoSpacing"/>
              <w:jc w:val="right"/>
              <w:rPr>
                <w:rFonts w:ascii="Arial" w:hAnsi="Arial" w:cs="Arial"/>
                <w:sz w:val="20"/>
                <w:szCs w:val="20"/>
                <w:lang w:val="en-GB"/>
              </w:rPr>
            </w:pPr>
          </w:p>
        </w:tc>
        <w:tc>
          <w:tcPr>
            <w:tcW w:w="1559" w:type="dxa"/>
          </w:tcPr>
          <w:p w:rsidR="005413BF" w:rsidRPr="007E68D4" w:rsidRDefault="002F43D4" w:rsidP="008A43AC">
            <w:pPr>
              <w:pStyle w:val="NoSpacing"/>
              <w:jc w:val="right"/>
              <w:rPr>
                <w:rFonts w:ascii="Arial" w:hAnsi="Arial" w:cs="Arial"/>
                <w:sz w:val="20"/>
                <w:szCs w:val="20"/>
                <w:lang w:val="en-GB"/>
              </w:rPr>
            </w:pPr>
            <w:r w:rsidRPr="007E68D4">
              <w:rPr>
                <w:rFonts w:ascii="Arial" w:hAnsi="Arial" w:cs="Arial"/>
                <w:sz w:val="20"/>
                <w:szCs w:val="20"/>
                <w:lang w:val="en-GB"/>
              </w:rPr>
              <w:t>(2 746</w:t>
            </w:r>
            <w:r w:rsidR="009C2628" w:rsidRPr="007E68D4">
              <w:rPr>
                <w:rFonts w:ascii="Arial" w:hAnsi="Arial" w:cs="Arial"/>
                <w:sz w:val="20"/>
                <w:szCs w:val="20"/>
                <w:lang w:val="en-GB"/>
              </w:rPr>
              <w:t>)</w:t>
            </w:r>
          </w:p>
        </w:tc>
      </w:tr>
      <w:tr w:rsidR="0075702D" w:rsidRPr="007E68D4" w:rsidTr="00F64FE8">
        <w:trPr>
          <w:gridAfter w:val="1"/>
          <w:wAfter w:w="57" w:type="dxa"/>
          <w:trHeight w:val="45"/>
        </w:trPr>
        <w:tc>
          <w:tcPr>
            <w:tcW w:w="2447" w:type="dxa"/>
          </w:tcPr>
          <w:p w:rsidR="0075702D" w:rsidRPr="007E68D4" w:rsidRDefault="0075702D" w:rsidP="00356D42">
            <w:pPr>
              <w:rPr>
                <w:rFonts w:ascii="Arial" w:hAnsi="Arial" w:cs="Arial"/>
                <w:sz w:val="20"/>
                <w:szCs w:val="20"/>
                <w:lang w:val="en-GB"/>
              </w:rPr>
            </w:pPr>
            <w:r w:rsidRPr="007E68D4">
              <w:rPr>
                <w:rFonts w:ascii="Arial" w:hAnsi="Arial" w:cs="Arial"/>
                <w:sz w:val="20"/>
                <w:szCs w:val="20"/>
                <w:lang w:val="en-GB"/>
              </w:rPr>
              <w:t>Dividends paid</w:t>
            </w:r>
          </w:p>
        </w:tc>
        <w:tc>
          <w:tcPr>
            <w:tcW w:w="1489" w:type="dxa"/>
          </w:tcPr>
          <w:p w:rsidR="0075702D" w:rsidRPr="007E68D4" w:rsidRDefault="0075702D" w:rsidP="008A43AC">
            <w:pPr>
              <w:pStyle w:val="NoSpacing"/>
              <w:jc w:val="right"/>
              <w:rPr>
                <w:rFonts w:ascii="Arial" w:hAnsi="Arial" w:cs="Arial"/>
                <w:sz w:val="20"/>
                <w:szCs w:val="20"/>
                <w:lang w:val="en-GB"/>
              </w:rPr>
            </w:pPr>
          </w:p>
        </w:tc>
        <w:tc>
          <w:tcPr>
            <w:tcW w:w="1134" w:type="dxa"/>
          </w:tcPr>
          <w:p w:rsidR="0075702D" w:rsidRPr="007E68D4" w:rsidRDefault="0075702D" w:rsidP="008A43AC">
            <w:pPr>
              <w:pStyle w:val="NoSpacing"/>
              <w:jc w:val="right"/>
              <w:rPr>
                <w:rFonts w:ascii="Arial" w:hAnsi="Arial" w:cs="Arial"/>
                <w:sz w:val="20"/>
                <w:szCs w:val="20"/>
                <w:lang w:val="en-GB"/>
              </w:rPr>
            </w:pPr>
          </w:p>
        </w:tc>
        <w:tc>
          <w:tcPr>
            <w:tcW w:w="1534" w:type="dxa"/>
          </w:tcPr>
          <w:p w:rsidR="0075702D" w:rsidRPr="007E68D4" w:rsidRDefault="0075702D" w:rsidP="00063EC0">
            <w:pPr>
              <w:pStyle w:val="NoSpacing"/>
              <w:jc w:val="right"/>
              <w:rPr>
                <w:rFonts w:ascii="Arial" w:hAnsi="Arial" w:cs="Arial"/>
                <w:sz w:val="20"/>
                <w:szCs w:val="20"/>
                <w:lang w:val="en-GB"/>
              </w:rPr>
            </w:pPr>
          </w:p>
        </w:tc>
        <w:tc>
          <w:tcPr>
            <w:tcW w:w="1017" w:type="dxa"/>
          </w:tcPr>
          <w:p w:rsidR="0075702D" w:rsidRPr="007E68D4" w:rsidRDefault="009C2628" w:rsidP="00063EC0">
            <w:pPr>
              <w:pStyle w:val="NoSpacing"/>
              <w:jc w:val="right"/>
              <w:rPr>
                <w:rFonts w:ascii="Arial" w:hAnsi="Arial" w:cs="Arial"/>
                <w:sz w:val="20"/>
                <w:szCs w:val="20"/>
                <w:lang w:val="en-GB"/>
              </w:rPr>
            </w:pPr>
            <w:r w:rsidRPr="007E68D4">
              <w:rPr>
                <w:rFonts w:ascii="Arial" w:hAnsi="Arial" w:cs="Arial"/>
                <w:sz w:val="20"/>
                <w:szCs w:val="20"/>
                <w:lang w:val="en-GB"/>
              </w:rPr>
              <w:t>(12 082)</w:t>
            </w:r>
          </w:p>
        </w:tc>
        <w:tc>
          <w:tcPr>
            <w:tcW w:w="1559" w:type="dxa"/>
          </w:tcPr>
          <w:p w:rsidR="0075702D" w:rsidRPr="007E68D4" w:rsidRDefault="009C2628" w:rsidP="008A43AC">
            <w:pPr>
              <w:pStyle w:val="NoSpacing"/>
              <w:jc w:val="right"/>
              <w:rPr>
                <w:rFonts w:ascii="Arial" w:hAnsi="Arial" w:cs="Arial"/>
                <w:sz w:val="20"/>
                <w:szCs w:val="20"/>
                <w:lang w:val="en-GB"/>
              </w:rPr>
            </w:pPr>
            <w:r w:rsidRPr="007E68D4">
              <w:rPr>
                <w:rFonts w:ascii="Arial" w:hAnsi="Arial" w:cs="Arial"/>
                <w:sz w:val="20"/>
                <w:szCs w:val="20"/>
                <w:lang w:val="en-GB"/>
              </w:rPr>
              <w:t>(12 082)</w:t>
            </w:r>
          </w:p>
        </w:tc>
      </w:tr>
      <w:tr w:rsidR="0075702D" w:rsidRPr="007E68D4" w:rsidTr="00F64FE8">
        <w:trPr>
          <w:gridAfter w:val="1"/>
          <w:wAfter w:w="57" w:type="dxa"/>
          <w:trHeight w:val="45"/>
        </w:trPr>
        <w:tc>
          <w:tcPr>
            <w:tcW w:w="2447" w:type="dxa"/>
          </w:tcPr>
          <w:p w:rsidR="0075702D" w:rsidRPr="007E68D4" w:rsidRDefault="0075702D" w:rsidP="004E4A3A">
            <w:pPr>
              <w:rPr>
                <w:rFonts w:ascii="Arial" w:hAnsi="Arial" w:cs="Arial"/>
                <w:b/>
                <w:bCs/>
                <w:sz w:val="20"/>
                <w:szCs w:val="20"/>
                <w:lang w:val="en-GB"/>
              </w:rPr>
            </w:pPr>
            <w:r w:rsidRPr="007E68D4">
              <w:rPr>
                <w:rFonts w:ascii="Arial" w:hAnsi="Arial" w:cs="Arial"/>
                <w:b/>
                <w:bCs/>
                <w:sz w:val="20"/>
                <w:szCs w:val="20"/>
                <w:lang w:val="en-GB"/>
              </w:rPr>
              <w:t xml:space="preserve">Balance at </w:t>
            </w:r>
            <w:r w:rsidR="009C2628" w:rsidRPr="007E68D4">
              <w:rPr>
                <w:rFonts w:ascii="Arial" w:hAnsi="Arial" w:cs="Arial"/>
                <w:b/>
                <w:bCs/>
                <w:sz w:val="20"/>
                <w:szCs w:val="20"/>
                <w:lang w:val="en-GB"/>
              </w:rPr>
              <w:t>28 February 2018</w:t>
            </w:r>
          </w:p>
          <w:p w:rsidR="0075702D" w:rsidRPr="007E68D4" w:rsidRDefault="0075702D" w:rsidP="004E4A3A">
            <w:pPr>
              <w:rPr>
                <w:rFonts w:ascii="Arial" w:hAnsi="Arial" w:cs="Arial"/>
                <w:b/>
                <w:bCs/>
                <w:sz w:val="20"/>
                <w:szCs w:val="20"/>
                <w:lang w:val="en-GB"/>
              </w:rPr>
            </w:pPr>
          </w:p>
        </w:tc>
        <w:tc>
          <w:tcPr>
            <w:tcW w:w="1489" w:type="dxa"/>
          </w:tcPr>
          <w:p w:rsidR="0075702D" w:rsidRPr="007E68D4" w:rsidRDefault="005413BF" w:rsidP="00890516">
            <w:pPr>
              <w:pStyle w:val="NoSpacing"/>
              <w:jc w:val="right"/>
              <w:rPr>
                <w:rFonts w:ascii="Arial" w:hAnsi="Arial" w:cs="Arial"/>
                <w:sz w:val="20"/>
                <w:szCs w:val="20"/>
                <w:lang w:val="en-GB"/>
              </w:rPr>
            </w:pPr>
            <w:r w:rsidRPr="007E68D4">
              <w:rPr>
                <w:rFonts w:ascii="Arial" w:hAnsi="Arial" w:cs="Arial"/>
                <w:sz w:val="20"/>
                <w:szCs w:val="20"/>
                <w:lang w:val="en-GB"/>
              </w:rPr>
              <w:t>338</w:t>
            </w:r>
          </w:p>
        </w:tc>
        <w:tc>
          <w:tcPr>
            <w:tcW w:w="1134" w:type="dxa"/>
          </w:tcPr>
          <w:p w:rsidR="0075702D" w:rsidRPr="007E68D4" w:rsidRDefault="009C2628" w:rsidP="00890516">
            <w:pPr>
              <w:pStyle w:val="NoSpacing"/>
              <w:jc w:val="right"/>
              <w:rPr>
                <w:rFonts w:ascii="Arial" w:hAnsi="Arial" w:cs="Arial"/>
                <w:sz w:val="20"/>
                <w:szCs w:val="20"/>
                <w:lang w:val="en-GB"/>
              </w:rPr>
            </w:pPr>
            <w:r w:rsidRPr="007E68D4">
              <w:rPr>
                <w:rFonts w:ascii="Arial" w:hAnsi="Arial" w:cs="Arial"/>
                <w:sz w:val="20"/>
                <w:szCs w:val="20"/>
                <w:lang w:val="en-GB"/>
              </w:rPr>
              <w:t>27 422</w:t>
            </w:r>
          </w:p>
        </w:tc>
        <w:tc>
          <w:tcPr>
            <w:tcW w:w="1534" w:type="dxa"/>
          </w:tcPr>
          <w:p w:rsidR="0075702D" w:rsidRPr="007E68D4" w:rsidRDefault="009C2628" w:rsidP="00063EC0">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017" w:type="dxa"/>
          </w:tcPr>
          <w:p w:rsidR="0075702D" w:rsidRPr="007E68D4" w:rsidRDefault="002F43D4" w:rsidP="00063EC0">
            <w:pPr>
              <w:pStyle w:val="NoSpacing"/>
              <w:jc w:val="right"/>
              <w:rPr>
                <w:rFonts w:ascii="Arial" w:hAnsi="Arial" w:cs="Arial"/>
                <w:sz w:val="20"/>
                <w:szCs w:val="20"/>
                <w:lang w:val="en-GB"/>
              </w:rPr>
            </w:pPr>
            <w:r w:rsidRPr="007E68D4">
              <w:rPr>
                <w:rFonts w:ascii="Arial" w:hAnsi="Arial" w:cs="Arial"/>
                <w:sz w:val="20"/>
                <w:szCs w:val="20"/>
                <w:lang w:val="en-GB"/>
              </w:rPr>
              <w:t>139 785</w:t>
            </w:r>
          </w:p>
        </w:tc>
        <w:tc>
          <w:tcPr>
            <w:tcW w:w="1559" w:type="dxa"/>
          </w:tcPr>
          <w:p w:rsidR="0075702D" w:rsidRPr="007E68D4" w:rsidRDefault="002F43D4" w:rsidP="00460DF7">
            <w:pPr>
              <w:pStyle w:val="NoSpacing"/>
              <w:jc w:val="right"/>
              <w:rPr>
                <w:rFonts w:ascii="Arial" w:hAnsi="Arial" w:cs="Arial"/>
                <w:sz w:val="20"/>
                <w:szCs w:val="20"/>
                <w:lang w:val="en-GB"/>
              </w:rPr>
            </w:pPr>
            <w:r w:rsidRPr="007E68D4">
              <w:rPr>
                <w:rFonts w:ascii="Arial" w:hAnsi="Arial" w:cs="Arial"/>
                <w:sz w:val="20"/>
                <w:szCs w:val="20"/>
                <w:lang w:val="en-GB"/>
              </w:rPr>
              <w:t>167 545</w:t>
            </w:r>
          </w:p>
        </w:tc>
      </w:tr>
    </w:tbl>
    <w:p w:rsidR="007E68D4" w:rsidRDefault="007E68D4">
      <w:pPr>
        <w:rPr>
          <w:rFonts w:ascii="Arial" w:hAnsi="Arial" w:cs="Arial"/>
          <w:sz w:val="20"/>
          <w:szCs w:val="20"/>
          <w:lang w:val="en-GB"/>
        </w:rPr>
      </w:pPr>
    </w:p>
    <w:p w:rsidR="007E68D4" w:rsidRDefault="007E68D4">
      <w:pPr>
        <w:rPr>
          <w:rFonts w:ascii="Arial" w:hAnsi="Arial" w:cs="Arial"/>
          <w:sz w:val="20"/>
          <w:szCs w:val="20"/>
          <w:lang w:val="en-GB"/>
        </w:rPr>
      </w:pPr>
      <w:r>
        <w:rPr>
          <w:rFonts w:ascii="Arial" w:hAnsi="Arial" w:cs="Arial"/>
          <w:sz w:val="20"/>
          <w:szCs w:val="20"/>
          <w:lang w:val="en-GB"/>
        </w:rPr>
        <w:br w:type="page"/>
      </w:r>
    </w:p>
    <w:p w:rsidR="008A43AC" w:rsidRPr="007E68D4" w:rsidRDefault="008A43AC">
      <w:pPr>
        <w:rPr>
          <w:rFonts w:ascii="Arial" w:hAnsi="Arial" w:cs="Arial"/>
          <w:sz w:val="20"/>
          <w:szCs w:val="20"/>
          <w:lang w:val="en-GB"/>
        </w:rPr>
      </w:pPr>
    </w:p>
    <w:tbl>
      <w:tblPr>
        <w:tblStyle w:val="TableGrid"/>
        <w:tblW w:w="0" w:type="auto"/>
        <w:tblLayout w:type="fixed"/>
        <w:tblLook w:val="04A0" w:firstRow="1" w:lastRow="0" w:firstColumn="1" w:lastColumn="0" w:noHBand="0" w:noVBand="1"/>
      </w:tblPr>
      <w:tblGrid>
        <w:gridCol w:w="4928"/>
        <w:gridCol w:w="1750"/>
        <w:gridCol w:w="1890"/>
      </w:tblGrid>
      <w:tr w:rsidR="0071112B" w:rsidRPr="007E68D4" w:rsidTr="00D422B0">
        <w:trPr>
          <w:trHeight w:val="45"/>
        </w:trPr>
        <w:tc>
          <w:tcPr>
            <w:tcW w:w="8568" w:type="dxa"/>
            <w:gridSpan w:val="3"/>
          </w:tcPr>
          <w:p w:rsidR="0071112B" w:rsidRPr="007E68D4" w:rsidRDefault="0071112B" w:rsidP="00F55242">
            <w:pPr>
              <w:rPr>
                <w:rFonts w:ascii="Arial" w:hAnsi="Arial" w:cs="Arial"/>
                <w:bCs/>
                <w:sz w:val="20"/>
                <w:szCs w:val="20"/>
                <w:lang w:val="en-GB"/>
              </w:rPr>
            </w:pPr>
            <w:r w:rsidRPr="007E68D4">
              <w:rPr>
                <w:rFonts w:ascii="Arial" w:hAnsi="Arial" w:cs="Arial"/>
                <w:sz w:val="20"/>
                <w:szCs w:val="20"/>
                <w:lang w:val="en-GB"/>
              </w:rPr>
              <w:t>SUMMARISED CONSOLIDATED STATEMENT OF CASH FLOWS</w:t>
            </w:r>
          </w:p>
        </w:tc>
      </w:tr>
      <w:tr w:rsidR="00FF55A1" w:rsidRPr="007E68D4" w:rsidTr="00D422B0">
        <w:trPr>
          <w:trHeight w:val="45"/>
        </w:trPr>
        <w:tc>
          <w:tcPr>
            <w:tcW w:w="4928" w:type="dxa"/>
          </w:tcPr>
          <w:p w:rsidR="00FF55A1" w:rsidRPr="007E68D4" w:rsidRDefault="00FF55A1" w:rsidP="00F55242">
            <w:pPr>
              <w:pStyle w:val="NoSpacing"/>
              <w:rPr>
                <w:rFonts w:ascii="Arial" w:hAnsi="Arial" w:cs="Arial"/>
                <w:sz w:val="20"/>
                <w:szCs w:val="20"/>
                <w:lang w:val="en-GB"/>
              </w:rPr>
            </w:pPr>
          </w:p>
        </w:tc>
        <w:tc>
          <w:tcPr>
            <w:tcW w:w="1750" w:type="dxa"/>
          </w:tcPr>
          <w:p w:rsidR="00FF55A1" w:rsidRPr="007E68D4" w:rsidRDefault="00FF55A1" w:rsidP="00F73F56">
            <w:pPr>
              <w:rPr>
                <w:rFonts w:ascii="Arial" w:hAnsi="Arial" w:cs="Arial"/>
                <w:bCs/>
                <w:sz w:val="20"/>
                <w:szCs w:val="20"/>
                <w:lang w:val="en-GB"/>
              </w:rPr>
            </w:pPr>
            <w:r w:rsidRPr="007E68D4">
              <w:rPr>
                <w:rFonts w:ascii="Arial" w:hAnsi="Arial" w:cs="Arial"/>
                <w:bCs/>
                <w:sz w:val="20"/>
                <w:szCs w:val="20"/>
                <w:lang w:val="en-GB"/>
              </w:rPr>
              <w:t xml:space="preserve">Year ended </w:t>
            </w:r>
            <w:r w:rsidR="00CD5E8C" w:rsidRPr="007E68D4">
              <w:rPr>
                <w:rFonts w:ascii="Arial" w:hAnsi="Arial" w:cs="Arial"/>
                <w:bCs/>
                <w:sz w:val="20"/>
                <w:szCs w:val="20"/>
                <w:lang w:val="en-GB"/>
              </w:rPr>
              <w:t>28 February 201</w:t>
            </w:r>
            <w:r w:rsidR="0083172E" w:rsidRPr="007E68D4">
              <w:rPr>
                <w:rFonts w:ascii="Arial" w:hAnsi="Arial" w:cs="Arial"/>
                <w:bCs/>
                <w:sz w:val="20"/>
                <w:szCs w:val="20"/>
                <w:lang w:val="en-GB"/>
              </w:rPr>
              <w:t>8</w:t>
            </w:r>
          </w:p>
          <w:p w:rsidR="00C302C3" w:rsidRPr="007E68D4" w:rsidRDefault="00C302C3" w:rsidP="00F73F56">
            <w:pPr>
              <w:rPr>
                <w:rFonts w:ascii="Arial" w:hAnsi="Arial" w:cs="Arial"/>
                <w:sz w:val="20"/>
                <w:szCs w:val="20"/>
                <w:lang w:val="en-GB"/>
              </w:rPr>
            </w:pPr>
            <w:r w:rsidRPr="007E68D4">
              <w:rPr>
                <w:rFonts w:ascii="Arial" w:hAnsi="Arial" w:cs="Arial"/>
                <w:bCs/>
                <w:sz w:val="20"/>
                <w:szCs w:val="20"/>
                <w:lang w:val="en-GB"/>
              </w:rPr>
              <w:t>Audited</w:t>
            </w:r>
          </w:p>
        </w:tc>
        <w:tc>
          <w:tcPr>
            <w:tcW w:w="1890" w:type="dxa"/>
          </w:tcPr>
          <w:p w:rsidR="00FF55A1" w:rsidRPr="007E68D4" w:rsidRDefault="00FF55A1" w:rsidP="00F73F56">
            <w:pPr>
              <w:rPr>
                <w:rFonts w:ascii="Arial" w:hAnsi="Arial" w:cs="Arial"/>
                <w:bCs/>
                <w:sz w:val="20"/>
                <w:szCs w:val="20"/>
                <w:lang w:val="en-GB"/>
              </w:rPr>
            </w:pPr>
            <w:r w:rsidRPr="007E68D4">
              <w:rPr>
                <w:rFonts w:ascii="Arial" w:hAnsi="Arial" w:cs="Arial"/>
                <w:bCs/>
                <w:sz w:val="20"/>
                <w:szCs w:val="20"/>
                <w:lang w:val="en-GB"/>
              </w:rPr>
              <w:t>Year ended 2</w:t>
            </w:r>
            <w:r w:rsidR="0083172E" w:rsidRPr="007E68D4">
              <w:rPr>
                <w:rFonts w:ascii="Arial" w:hAnsi="Arial" w:cs="Arial"/>
                <w:bCs/>
                <w:sz w:val="20"/>
                <w:szCs w:val="20"/>
                <w:lang w:val="en-GB"/>
              </w:rPr>
              <w:t>8</w:t>
            </w:r>
            <w:r w:rsidRPr="007E68D4">
              <w:rPr>
                <w:rFonts w:ascii="Arial" w:hAnsi="Arial" w:cs="Arial"/>
                <w:bCs/>
                <w:sz w:val="20"/>
                <w:szCs w:val="20"/>
                <w:lang w:val="en-GB"/>
              </w:rPr>
              <w:t xml:space="preserve"> February </w:t>
            </w:r>
            <w:r w:rsidR="00CD5E8C" w:rsidRPr="007E68D4">
              <w:rPr>
                <w:rFonts w:ascii="Arial" w:hAnsi="Arial" w:cs="Arial"/>
                <w:bCs/>
                <w:sz w:val="20"/>
                <w:szCs w:val="20"/>
                <w:lang w:val="en-GB"/>
              </w:rPr>
              <w:t>201</w:t>
            </w:r>
            <w:r w:rsidR="0083172E" w:rsidRPr="007E68D4">
              <w:rPr>
                <w:rFonts w:ascii="Arial" w:hAnsi="Arial" w:cs="Arial"/>
                <w:bCs/>
                <w:sz w:val="20"/>
                <w:szCs w:val="20"/>
                <w:lang w:val="en-GB"/>
              </w:rPr>
              <w:t>7</w:t>
            </w:r>
          </w:p>
          <w:p w:rsidR="00C302C3" w:rsidRPr="007E68D4" w:rsidRDefault="00C302C3" w:rsidP="00F73F56">
            <w:pPr>
              <w:rPr>
                <w:rFonts w:ascii="Arial" w:hAnsi="Arial" w:cs="Arial"/>
                <w:sz w:val="20"/>
                <w:szCs w:val="20"/>
                <w:lang w:val="en-GB"/>
              </w:rPr>
            </w:pPr>
            <w:r w:rsidRPr="007E68D4">
              <w:rPr>
                <w:rFonts w:ascii="Arial" w:hAnsi="Arial" w:cs="Arial"/>
                <w:bCs/>
                <w:sz w:val="20"/>
                <w:szCs w:val="20"/>
                <w:lang w:val="en-GB"/>
              </w:rPr>
              <w:t>Audited</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p>
        </w:tc>
        <w:tc>
          <w:tcPr>
            <w:tcW w:w="1750" w:type="dxa"/>
          </w:tcPr>
          <w:p w:rsidR="00B84C6A" w:rsidRPr="007E68D4" w:rsidRDefault="00B84C6A" w:rsidP="00C244BF">
            <w:pPr>
              <w:pStyle w:val="NoSpacing"/>
              <w:jc w:val="right"/>
              <w:rPr>
                <w:rFonts w:ascii="Arial" w:hAnsi="Arial" w:cs="Arial"/>
                <w:sz w:val="20"/>
                <w:szCs w:val="20"/>
                <w:lang w:val="en-GB"/>
              </w:rPr>
            </w:pPr>
            <w:r w:rsidRPr="007E68D4">
              <w:rPr>
                <w:rFonts w:ascii="Arial" w:hAnsi="Arial" w:cs="Arial"/>
                <w:sz w:val="20"/>
                <w:szCs w:val="20"/>
                <w:lang w:val="en-GB"/>
              </w:rPr>
              <w:t>R’000</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R’000</w:t>
            </w:r>
          </w:p>
        </w:tc>
      </w:tr>
      <w:tr w:rsidR="00B84C6A" w:rsidRPr="007E68D4" w:rsidTr="00D422B0">
        <w:trPr>
          <w:trHeight w:val="45"/>
        </w:trPr>
        <w:tc>
          <w:tcPr>
            <w:tcW w:w="4928" w:type="dxa"/>
          </w:tcPr>
          <w:p w:rsidR="00B84C6A" w:rsidRPr="007E68D4" w:rsidRDefault="00B84C6A" w:rsidP="00C2527C">
            <w:pPr>
              <w:rPr>
                <w:rFonts w:ascii="Arial" w:hAnsi="Arial" w:cs="Arial"/>
                <w:bCs/>
                <w:sz w:val="20"/>
                <w:szCs w:val="20"/>
                <w:lang w:val="en-GB"/>
              </w:rPr>
            </w:pPr>
            <w:r w:rsidRPr="007E68D4">
              <w:rPr>
                <w:rFonts w:ascii="Arial" w:hAnsi="Arial" w:cs="Arial"/>
                <w:bCs/>
                <w:sz w:val="20"/>
                <w:szCs w:val="20"/>
                <w:lang w:val="en-GB"/>
              </w:rPr>
              <w:t>Net cash inflows from operating activities</w:t>
            </w:r>
          </w:p>
        </w:tc>
        <w:tc>
          <w:tcPr>
            <w:tcW w:w="1750" w:type="dxa"/>
          </w:tcPr>
          <w:p w:rsidR="00B84C6A" w:rsidRPr="007E68D4" w:rsidRDefault="009C2628" w:rsidP="00C244BF">
            <w:pPr>
              <w:pStyle w:val="NoSpacing"/>
              <w:jc w:val="right"/>
              <w:rPr>
                <w:rFonts w:ascii="Arial" w:hAnsi="Arial" w:cs="Arial"/>
                <w:sz w:val="20"/>
                <w:szCs w:val="20"/>
                <w:lang w:val="en-GB"/>
              </w:rPr>
            </w:pPr>
            <w:r w:rsidRPr="007E68D4">
              <w:rPr>
                <w:rFonts w:ascii="Arial" w:hAnsi="Arial" w:cs="Arial"/>
                <w:sz w:val="20"/>
                <w:szCs w:val="20"/>
                <w:lang w:val="en-GB"/>
              </w:rPr>
              <w:t>(4 419)</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30 132</w:t>
            </w:r>
          </w:p>
        </w:tc>
      </w:tr>
      <w:tr w:rsidR="00B84C6A" w:rsidRPr="007E68D4" w:rsidTr="00D422B0">
        <w:trPr>
          <w:trHeight w:val="45"/>
        </w:trPr>
        <w:tc>
          <w:tcPr>
            <w:tcW w:w="4928" w:type="dxa"/>
          </w:tcPr>
          <w:p w:rsidR="00B84C6A" w:rsidRPr="007E68D4" w:rsidRDefault="00B84C6A" w:rsidP="00C2527C">
            <w:pPr>
              <w:rPr>
                <w:rFonts w:ascii="Arial" w:hAnsi="Arial" w:cs="Arial"/>
                <w:bCs/>
                <w:sz w:val="20"/>
                <w:szCs w:val="20"/>
                <w:lang w:val="en-GB"/>
              </w:rPr>
            </w:pPr>
            <w:r w:rsidRPr="007E68D4">
              <w:rPr>
                <w:rFonts w:ascii="Arial" w:hAnsi="Arial" w:cs="Arial"/>
                <w:bCs/>
                <w:sz w:val="20"/>
                <w:szCs w:val="20"/>
                <w:lang w:val="en-GB"/>
              </w:rPr>
              <w:t>Cash generated from operations</w:t>
            </w:r>
          </w:p>
        </w:tc>
        <w:tc>
          <w:tcPr>
            <w:tcW w:w="1750" w:type="dxa"/>
          </w:tcPr>
          <w:p w:rsidR="00B84C6A" w:rsidRPr="007E68D4" w:rsidRDefault="009C2628" w:rsidP="00C244BF">
            <w:pPr>
              <w:pStyle w:val="NoSpacing"/>
              <w:jc w:val="right"/>
              <w:rPr>
                <w:rFonts w:ascii="Arial" w:hAnsi="Arial" w:cs="Arial"/>
                <w:sz w:val="20"/>
                <w:szCs w:val="20"/>
                <w:lang w:val="en-GB"/>
              </w:rPr>
            </w:pPr>
            <w:r w:rsidRPr="007E68D4">
              <w:rPr>
                <w:rFonts w:ascii="Arial" w:hAnsi="Arial" w:cs="Arial"/>
                <w:sz w:val="20"/>
                <w:szCs w:val="20"/>
                <w:lang w:val="en-GB"/>
              </w:rPr>
              <w:t>21 151</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47 375</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Dividends paid</w:t>
            </w:r>
          </w:p>
        </w:tc>
        <w:tc>
          <w:tcPr>
            <w:tcW w:w="1750" w:type="dxa"/>
          </w:tcPr>
          <w:p w:rsidR="00B84C6A" w:rsidRPr="007E68D4" w:rsidRDefault="009C2628" w:rsidP="00C244BF">
            <w:pPr>
              <w:pStyle w:val="NoSpacing"/>
              <w:jc w:val="right"/>
              <w:rPr>
                <w:rFonts w:ascii="Arial" w:hAnsi="Arial" w:cs="Arial"/>
                <w:sz w:val="20"/>
                <w:szCs w:val="20"/>
                <w:lang w:val="en-GB"/>
              </w:rPr>
            </w:pPr>
            <w:r w:rsidRPr="007E68D4">
              <w:rPr>
                <w:rFonts w:ascii="Arial" w:hAnsi="Arial" w:cs="Arial"/>
                <w:sz w:val="20"/>
                <w:szCs w:val="20"/>
                <w:lang w:val="en-GB"/>
              </w:rPr>
              <w:t>(12 082)</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(3 996)</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Finance income received</w:t>
            </w:r>
          </w:p>
        </w:tc>
        <w:tc>
          <w:tcPr>
            <w:tcW w:w="1750" w:type="dxa"/>
          </w:tcPr>
          <w:p w:rsidR="00B84C6A" w:rsidRPr="007E68D4" w:rsidRDefault="009C2628" w:rsidP="00C244BF">
            <w:pPr>
              <w:pStyle w:val="NoSpacing"/>
              <w:jc w:val="right"/>
              <w:rPr>
                <w:rFonts w:ascii="Arial" w:hAnsi="Arial" w:cs="Arial"/>
                <w:sz w:val="20"/>
                <w:szCs w:val="20"/>
                <w:lang w:val="en-GB"/>
              </w:rPr>
            </w:pPr>
            <w:r w:rsidRPr="007E68D4">
              <w:rPr>
                <w:rFonts w:ascii="Arial" w:hAnsi="Arial" w:cs="Arial"/>
                <w:sz w:val="20"/>
                <w:szCs w:val="20"/>
                <w:lang w:val="en-GB"/>
              </w:rPr>
              <w:t>2 363</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3 637</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Finance costs paid</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(2 558)</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(2 153)</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Taxation paid</w:t>
            </w:r>
          </w:p>
        </w:tc>
        <w:tc>
          <w:tcPr>
            <w:tcW w:w="1750" w:type="dxa"/>
          </w:tcPr>
          <w:p w:rsidR="00B84C6A" w:rsidRPr="007E68D4" w:rsidRDefault="009C2628" w:rsidP="00C2527C">
            <w:pPr>
              <w:pStyle w:val="NoSpacing"/>
              <w:jc w:val="right"/>
              <w:rPr>
                <w:rFonts w:ascii="Arial" w:hAnsi="Arial" w:cs="Arial"/>
                <w:sz w:val="20"/>
                <w:szCs w:val="20"/>
                <w:lang w:val="en-GB"/>
              </w:rPr>
            </w:pPr>
            <w:r w:rsidRPr="007E68D4">
              <w:rPr>
                <w:rFonts w:ascii="Arial" w:hAnsi="Arial" w:cs="Arial"/>
                <w:sz w:val="20"/>
                <w:szCs w:val="20"/>
                <w:lang w:val="en-GB"/>
              </w:rPr>
              <w:t>(13 293)</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(14 731)</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p>
        </w:tc>
        <w:tc>
          <w:tcPr>
            <w:tcW w:w="1750" w:type="dxa"/>
          </w:tcPr>
          <w:p w:rsidR="00B84C6A" w:rsidRPr="007E68D4" w:rsidRDefault="00B84C6A" w:rsidP="00C244BF">
            <w:pPr>
              <w:pStyle w:val="NoSpacing"/>
              <w:jc w:val="right"/>
              <w:rPr>
                <w:rFonts w:ascii="Arial" w:hAnsi="Arial" w:cs="Arial"/>
                <w:sz w:val="20"/>
                <w:szCs w:val="20"/>
                <w:lang w:val="en-GB"/>
              </w:rPr>
            </w:pPr>
          </w:p>
        </w:tc>
        <w:tc>
          <w:tcPr>
            <w:tcW w:w="1890"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Cash outflows from investing activities</w:t>
            </w:r>
          </w:p>
        </w:tc>
        <w:tc>
          <w:tcPr>
            <w:tcW w:w="1750" w:type="dxa"/>
          </w:tcPr>
          <w:p w:rsidR="00B84C6A" w:rsidRPr="007E68D4" w:rsidRDefault="009C2628" w:rsidP="0083172E">
            <w:pPr>
              <w:pStyle w:val="NoSpacing"/>
              <w:jc w:val="right"/>
              <w:rPr>
                <w:rFonts w:ascii="Arial" w:hAnsi="Arial" w:cs="Arial"/>
                <w:sz w:val="20"/>
                <w:szCs w:val="20"/>
                <w:lang w:val="en-GB"/>
              </w:rPr>
            </w:pPr>
            <w:r w:rsidRPr="007E68D4">
              <w:rPr>
                <w:rFonts w:ascii="Arial" w:hAnsi="Arial" w:cs="Arial"/>
                <w:sz w:val="20"/>
                <w:szCs w:val="20"/>
                <w:lang w:val="en-GB"/>
              </w:rPr>
              <w:t>(</w:t>
            </w:r>
            <w:r w:rsidR="0083172E" w:rsidRPr="007E68D4">
              <w:rPr>
                <w:rFonts w:ascii="Arial" w:hAnsi="Arial" w:cs="Arial"/>
                <w:sz w:val="20"/>
                <w:szCs w:val="20"/>
                <w:lang w:val="en-GB"/>
              </w:rPr>
              <w:t>5 971</w:t>
            </w:r>
            <w:r w:rsidRPr="007E68D4">
              <w:rPr>
                <w:rFonts w:ascii="Arial" w:hAnsi="Arial" w:cs="Arial"/>
                <w:sz w:val="20"/>
                <w:szCs w:val="20"/>
                <w:lang w:val="en-GB"/>
              </w:rPr>
              <w:t>)</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(3 220)</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Acquisition of plant and equipment to expand operations</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w:t>
            </w:r>
            <w:r w:rsidR="0083172E" w:rsidRPr="007E68D4">
              <w:rPr>
                <w:rFonts w:ascii="Arial" w:hAnsi="Arial" w:cs="Arial"/>
                <w:sz w:val="20"/>
                <w:szCs w:val="20"/>
                <w:lang w:val="en-GB"/>
              </w:rPr>
              <w:t>3 997</w:t>
            </w:r>
            <w:r w:rsidRPr="007E68D4">
              <w:rPr>
                <w:rFonts w:ascii="Arial" w:hAnsi="Arial" w:cs="Arial"/>
                <w:sz w:val="20"/>
                <w:szCs w:val="20"/>
                <w:lang w:val="en-GB"/>
              </w:rPr>
              <w:t>)</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(3 242)</w:t>
            </w:r>
          </w:p>
        </w:tc>
      </w:tr>
      <w:tr w:rsidR="00B84C6A" w:rsidRPr="007E68D4" w:rsidTr="00D422B0">
        <w:trPr>
          <w:trHeight w:val="45"/>
        </w:trPr>
        <w:tc>
          <w:tcPr>
            <w:tcW w:w="4928" w:type="dxa"/>
          </w:tcPr>
          <w:p w:rsidR="00B84C6A" w:rsidRPr="007E68D4" w:rsidRDefault="00B84C6A" w:rsidP="00C244BF">
            <w:pPr>
              <w:rPr>
                <w:rFonts w:ascii="Arial" w:hAnsi="Arial" w:cs="Arial"/>
                <w:bCs/>
                <w:sz w:val="20"/>
                <w:szCs w:val="20"/>
                <w:lang w:val="en-GB"/>
              </w:rPr>
            </w:pPr>
            <w:r w:rsidRPr="007E68D4">
              <w:rPr>
                <w:rFonts w:ascii="Arial" w:hAnsi="Arial" w:cs="Arial"/>
                <w:bCs/>
                <w:sz w:val="20"/>
                <w:szCs w:val="20"/>
                <w:lang w:val="en-GB"/>
              </w:rPr>
              <w:t>Acquisition of intangible assets to maintain operations</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(2 006)</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(24)</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Proceeds on sale of assets held for sale</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23</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Proceeds from disposal of plant and equipment</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32</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23</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p>
        </w:tc>
        <w:tc>
          <w:tcPr>
            <w:tcW w:w="1750" w:type="dxa"/>
          </w:tcPr>
          <w:p w:rsidR="00B84C6A" w:rsidRPr="007E68D4" w:rsidRDefault="00B84C6A" w:rsidP="00C244BF">
            <w:pPr>
              <w:pStyle w:val="NoSpacing"/>
              <w:jc w:val="right"/>
              <w:rPr>
                <w:rFonts w:ascii="Arial" w:hAnsi="Arial" w:cs="Arial"/>
                <w:sz w:val="20"/>
                <w:szCs w:val="20"/>
                <w:lang w:val="en-GB"/>
              </w:rPr>
            </w:pPr>
          </w:p>
        </w:tc>
        <w:tc>
          <w:tcPr>
            <w:tcW w:w="1890"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D422B0">
        <w:trPr>
          <w:trHeight w:val="45"/>
        </w:trPr>
        <w:tc>
          <w:tcPr>
            <w:tcW w:w="4928"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Cash inflow/(outflows) from financing activities</w:t>
            </w:r>
          </w:p>
        </w:tc>
        <w:tc>
          <w:tcPr>
            <w:tcW w:w="1750" w:type="dxa"/>
          </w:tcPr>
          <w:p w:rsidR="00B84C6A" w:rsidRPr="007E68D4" w:rsidRDefault="002F43D4" w:rsidP="0083172E">
            <w:pPr>
              <w:pStyle w:val="NoSpacing"/>
              <w:jc w:val="right"/>
              <w:rPr>
                <w:rFonts w:ascii="Arial" w:hAnsi="Arial" w:cs="Arial"/>
                <w:sz w:val="20"/>
                <w:szCs w:val="20"/>
                <w:lang w:val="en-GB"/>
              </w:rPr>
            </w:pPr>
            <w:r w:rsidRPr="007E68D4">
              <w:rPr>
                <w:rFonts w:ascii="Arial" w:hAnsi="Arial" w:cs="Arial"/>
                <w:sz w:val="20"/>
                <w:szCs w:val="20"/>
                <w:lang w:val="en-GB"/>
              </w:rPr>
              <w:t>(</w:t>
            </w:r>
            <w:r w:rsidR="0083172E" w:rsidRPr="007E68D4">
              <w:rPr>
                <w:rFonts w:ascii="Arial" w:hAnsi="Arial" w:cs="Arial"/>
                <w:sz w:val="20"/>
                <w:szCs w:val="20"/>
                <w:lang w:val="en-GB"/>
              </w:rPr>
              <w:t>5 249</w:t>
            </w:r>
            <w:r w:rsidR="009C2628" w:rsidRPr="007E68D4">
              <w:rPr>
                <w:rFonts w:ascii="Arial" w:hAnsi="Arial" w:cs="Arial"/>
                <w:sz w:val="20"/>
                <w:szCs w:val="20"/>
                <w:lang w:val="en-GB"/>
              </w:rPr>
              <w:t>)</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282</w:t>
            </w:r>
          </w:p>
        </w:tc>
      </w:tr>
      <w:tr w:rsidR="00B84C6A" w:rsidRPr="007E68D4" w:rsidTr="00D422B0">
        <w:trPr>
          <w:trHeight w:val="45"/>
        </w:trPr>
        <w:tc>
          <w:tcPr>
            <w:tcW w:w="4928" w:type="dxa"/>
          </w:tcPr>
          <w:p w:rsidR="00B84C6A" w:rsidRPr="007E68D4" w:rsidRDefault="007266DE" w:rsidP="007266DE">
            <w:pPr>
              <w:rPr>
                <w:rFonts w:ascii="Arial" w:hAnsi="Arial" w:cs="Arial"/>
                <w:bCs/>
                <w:sz w:val="20"/>
                <w:szCs w:val="20"/>
                <w:lang w:val="en-GB"/>
              </w:rPr>
            </w:pPr>
            <w:r w:rsidRPr="007E68D4">
              <w:rPr>
                <w:rFonts w:ascii="Arial" w:hAnsi="Arial" w:cs="Arial"/>
                <w:bCs/>
                <w:sz w:val="20"/>
                <w:szCs w:val="20"/>
                <w:lang w:val="en-GB"/>
              </w:rPr>
              <w:t>Advances in i</w:t>
            </w:r>
            <w:r w:rsidR="00B84C6A" w:rsidRPr="007E68D4">
              <w:rPr>
                <w:rFonts w:ascii="Arial" w:hAnsi="Arial" w:cs="Arial"/>
                <w:bCs/>
                <w:sz w:val="20"/>
                <w:szCs w:val="20"/>
                <w:lang w:val="en-GB"/>
              </w:rPr>
              <w:t>nterest-bearing borrowings</w:t>
            </w:r>
          </w:p>
        </w:tc>
        <w:tc>
          <w:tcPr>
            <w:tcW w:w="1750" w:type="dxa"/>
          </w:tcPr>
          <w:p w:rsidR="00B84C6A" w:rsidRPr="007E68D4" w:rsidRDefault="0083172E" w:rsidP="00C244BF">
            <w:pPr>
              <w:pStyle w:val="NoSpacing"/>
              <w:jc w:val="right"/>
              <w:rPr>
                <w:rFonts w:ascii="Arial" w:hAnsi="Arial" w:cs="Arial"/>
                <w:sz w:val="20"/>
                <w:szCs w:val="20"/>
                <w:lang w:val="en-GB"/>
              </w:rPr>
            </w:pPr>
            <w:r w:rsidRPr="007E68D4">
              <w:rPr>
                <w:rFonts w:ascii="Arial" w:hAnsi="Arial" w:cs="Arial"/>
                <w:sz w:val="20"/>
                <w:szCs w:val="20"/>
                <w:lang w:val="en-GB"/>
              </w:rPr>
              <w:t>274</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744</w:t>
            </w:r>
          </w:p>
        </w:tc>
      </w:tr>
      <w:tr w:rsidR="007266DE" w:rsidRPr="007E68D4" w:rsidTr="00D422B0">
        <w:trPr>
          <w:trHeight w:val="45"/>
        </w:trPr>
        <w:tc>
          <w:tcPr>
            <w:tcW w:w="4928" w:type="dxa"/>
          </w:tcPr>
          <w:p w:rsidR="007266DE" w:rsidRPr="007E68D4" w:rsidRDefault="007266DE" w:rsidP="00F55242">
            <w:pPr>
              <w:rPr>
                <w:rFonts w:ascii="Arial" w:hAnsi="Arial" w:cs="Arial"/>
                <w:bCs/>
                <w:sz w:val="20"/>
                <w:szCs w:val="20"/>
                <w:lang w:val="en-GB"/>
              </w:rPr>
            </w:pPr>
            <w:r w:rsidRPr="007E68D4">
              <w:rPr>
                <w:rFonts w:ascii="Arial" w:hAnsi="Arial" w:cs="Arial"/>
                <w:bCs/>
                <w:sz w:val="20"/>
                <w:szCs w:val="20"/>
                <w:lang w:val="en-GB"/>
              </w:rPr>
              <w:t>Repayment of interest-bearing borrowings</w:t>
            </w:r>
          </w:p>
        </w:tc>
        <w:tc>
          <w:tcPr>
            <w:tcW w:w="1750" w:type="dxa"/>
          </w:tcPr>
          <w:p w:rsidR="007266DE" w:rsidRPr="007E68D4" w:rsidRDefault="007266DE" w:rsidP="00556A91">
            <w:pPr>
              <w:pStyle w:val="NoSpacing"/>
              <w:jc w:val="right"/>
              <w:rPr>
                <w:rFonts w:ascii="Arial" w:hAnsi="Arial" w:cs="Arial"/>
                <w:sz w:val="20"/>
                <w:szCs w:val="20"/>
                <w:lang w:val="en-GB"/>
              </w:rPr>
            </w:pPr>
            <w:r w:rsidRPr="007E68D4">
              <w:rPr>
                <w:rFonts w:ascii="Arial" w:hAnsi="Arial" w:cs="Arial"/>
                <w:sz w:val="20"/>
                <w:szCs w:val="20"/>
                <w:lang w:val="en-GB"/>
              </w:rPr>
              <w:t>(1 117)</w:t>
            </w:r>
          </w:p>
        </w:tc>
        <w:tc>
          <w:tcPr>
            <w:tcW w:w="1890" w:type="dxa"/>
          </w:tcPr>
          <w:p w:rsidR="007266DE" w:rsidRPr="007E68D4" w:rsidRDefault="007266DE"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Repurchase of own shares</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(4 406)</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(462)</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p>
        </w:tc>
        <w:tc>
          <w:tcPr>
            <w:tcW w:w="1750" w:type="dxa"/>
          </w:tcPr>
          <w:p w:rsidR="00B84C6A" w:rsidRPr="007E68D4" w:rsidRDefault="00B84C6A" w:rsidP="00556A91">
            <w:pPr>
              <w:pStyle w:val="NoSpacing"/>
              <w:jc w:val="right"/>
              <w:rPr>
                <w:rFonts w:ascii="Arial" w:hAnsi="Arial" w:cs="Arial"/>
                <w:sz w:val="20"/>
                <w:szCs w:val="20"/>
                <w:lang w:val="en-GB"/>
              </w:rPr>
            </w:pPr>
          </w:p>
        </w:tc>
        <w:tc>
          <w:tcPr>
            <w:tcW w:w="1890"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Net increase in cash and cash equivalents</w:t>
            </w:r>
          </w:p>
        </w:tc>
        <w:tc>
          <w:tcPr>
            <w:tcW w:w="1750" w:type="dxa"/>
          </w:tcPr>
          <w:p w:rsidR="00B84C6A" w:rsidRPr="007E68D4" w:rsidRDefault="009C2628" w:rsidP="00556A91">
            <w:pPr>
              <w:pStyle w:val="NoSpacing"/>
              <w:jc w:val="right"/>
              <w:rPr>
                <w:rFonts w:ascii="Arial" w:hAnsi="Arial" w:cs="Arial"/>
                <w:sz w:val="20"/>
                <w:szCs w:val="20"/>
                <w:lang w:val="en-GB"/>
              </w:rPr>
            </w:pPr>
            <w:r w:rsidRPr="007E68D4">
              <w:rPr>
                <w:rFonts w:ascii="Arial" w:hAnsi="Arial" w:cs="Arial"/>
                <w:sz w:val="20"/>
                <w:szCs w:val="20"/>
                <w:lang w:val="en-GB"/>
              </w:rPr>
              <w:t>(15 639)</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27 194</w:t>
            </w:r>
          </w:p>
        </w:tc>
      </w:tr>
      <w:tr w:rsidR="00B84C6A" w:rsidRPr="007E68D4" w:rsidTr="00D422B0">
        <w:trPr>
          <w:trHeight w:val="45"/>
        </w:trPr>
        <w:tc>
          <w:tcPr>
            <w:tcW w:w="4928" w:type="dxa"/>
          </w:tcPr>
          <w:p w:rsidR="00B84C6A" w:rsidRPr="007E68D4" w:rsidRDefault="00B84C6A" w:rsidP="00C302C3">
            <w:pPr>
              <w:rPr>
                <w:rFonts w:ascii="Arial" w:hAnsi="Arial" w:cs="Arial"/>
                <w:bCs/>
                <w:sz w:val="20"/>
                <w:szCs w:val="20"/>
                <w:lang w:val="en-GB"/>
              </w:rPr>
            </w:pPr>
            <w:r w:rsidRPr="007E68D4">
              <w:rPr>
                <w:rFonts w:ascii="Arial" w:hAnsi="Arial" w:cs="Arial"/>
                <w:bCs/>
                <w:sz w:val="20"/>
                <w:szCs w:val="20"/>
                <w:lang w:val="en-GB"/>
              </w:rPr>
              <w:t>Cash and cash equivalents at beginning of year</w:t>
            </w:r>
          </w:p>
        </w:tc>
        <w:tc>
          <w:tcPr>
            <w:tcW w:w="1750" w:type="dxa"/>
          </w:tcPr>
          <w:p w:rsidR="00B84C6A" w:rsidRPr="007E68D4" w:rsidRDefault="002F43D4" w:rsidP="00556A91">
            <w:pPr>
              <w:pStyle w:val="NoSpacing"/>
              <w:jc w:val="right"/>
              <w:rPr>
                <w:rFonts w:ascii="Arial" w:hAnsi="Arial" w:cs="Arial"/>
                <w:sz w:val="20"/>
                <w:szCs w:val="20"/>
                <w:lang w:val="en-GB"/>
              </w:rPr>
            </w:pPr>
            <w:r w:rsidRPr="007E68D4">
              <w:rPr>
                <w:rFonts w:ascii="Arial" w:hAnsi="Arial" w:cs="Arial"/>
                <w:sz w:val="20"/>
                <w:szCs w:val="20"/>
                <w:lang w:val="en-GB"/>
              </w:rPr>
              <w:t>33 05</w:t>
            </w:r>
            <w:r w:rsidR="009C2628" w:rsidRPr="007E68D4">
              <w:rPr>
                <w:rFonts w:ascii="Arial" w:hAnsi="Arial" w:cs="Arial"/>
                <w:sz w:val="20"/>
                <w:szCs w:val="20"/>
                <w:lang w:val="en-GB"/>
              </w:rPr>
              <w:t>7</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5 722</w:t>
            </w:r>
          </w:p>
        </w:tc>
      </w:tr>
      <w:tr w:rsidR="00B84C6A" w:rsidRPr="007E68D4" w:rsidTr="00D422B0">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Cash and cash equivalents held for sale at beginning of the year</w:t>
            </w:r>
          </w:p>
        </w:tc>
        <w:tc>
          <w:tcPr>
            <w:tcW w:w="1750" w:type="dxa"/>
          </w:tcPr>
          <w:p w:rsidR="00B84C6A" w:rsidRPr="007E68D4" w:rsidRDefault="00983F22" w:rsidP="00C244BF">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141</w:t>
            </w:r>
          </w:p>
        </w:tc>
      </w:tr>
      <w:tr w:rsidR="00B84C6A" w:rsidRPr="007E68D4" w:rsidTr="00D422B0">
        <w:trPr>
          <w:trHeight w:val="45"/>
        </w:trPr>
        <w:tc>
          <w:tcPr>
            <w:tcW w:w="4928" w:type="dxa"/>
          </w:tcPr>
          <w:p w:rsidR="00B84C6A" w:rsidRPr="007E68D4" w:rsidRDefault="00B84C6A" w:rsidP="00C2527C">
            <w:pPr>
              <w:rPr>
                <w:rFonts w:ascii="Arial" w:hAnsi="Arial" w:cs="Arial"/>
                <w:bCs/>
                <w:sz w:val="20"/>
                <w:szCs w:val="20"/>
                <w:lang w:val="en-GB"/>
              </w:rPr>
            </w:pPr>
            <w:r w:rsidRPr="007E68D4">
              <w:rPr>
                <w:rFonts w:ascii="Arial" w:hAnsi="Arial" w:cs="Arial"/>
                <w:bCs/>
                <w:sz w:val="20"/>
                <w:szCs w:val="20"/>
                <w:lang w:val="en-GB"/>
              </w:rPr>
              <w:t>Cash and cash equivalents held for sale</w:t>
            </w:r>
          </w:p>
        </w:tc>
        <w:tc>
          <w:tcPr>
            <w:tcW w:w="1750" w:type="dxa"/>
          </w:tcPr>
          <w:p w:rsidR="00B84C6A" w:rsidRPr="007E68D4" w:rsidRDefault="00983F22" w:rsidP="004D13C9">
            <w:pPr>
              <w:pStyle w:val="NoSpacing"/>
              <w:jc w:val="right"/>
              <w:rPr>
                <w:rFonts w:ascii="Arial" w:hAnsi="Arial" w:cs="Arial"/>
                <w:sz w:val="20"/>
                <w:szCs w:val="20"/>
                <w:lang w:val="en-GB"/>
              </w:rPr>
            </w:pPr>
            <w:r w:rsidRPr="007E68D4">
              <w:rPr>
                <w:rFonts w:ascii="Arial" w:hAnsi="Arial" w:cs="Arial"/>
                <w:sz w:val="20"/>
                <w:szCs w:val="20"/>
                <w:lang w:val="en-GB"/>
              </w:rPr>
              <w:t>0</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0</w:t>
            </w:r>
          </w:p>
        </w:tc>
      </w:tr>
      <w:tr w:rsidR="00B84C6A" w:rsidRPr="007E68D4" w:rsidTr="00D422B0">
        <w:trPr>
          <w:trHeight w:val="45"/>
        </w:trPr>
        <w:tc>
          <w:tcPr>
            <w:tcW w:w="4928" w:type="dxa"/>
          </w:tcPr>
          <w:p w:rsidR="00B84C6A" w:rsidRPr="007E68D4" w:rsidRDefault="00B84C6A" w:rsidP="00C2527C">
            <w:pPr>
              <w:rPr>
                <w:rFonts w:ascii="Arial" w:hAnsi="Arial" w:cs="Arial"/>
                <w:bCs/>
                <w:sz w:val="20"/>
                <w:szCs w:val="20"/>
                <w:lang w:val="en-GB"/>
              </w:rPr>
            </w:pPr>
            <w:r w:rsidRPr="007E68D4">
              <w:rPr>
                <w:rFonts w:ascii="Arial" w:hAnsi="Arial" w:cs="Arial"/>
                <w:bCs/>
                <w:sz w:val="20"/>
                <w:szCs w:val="20"/>
                <w:lang w:val="en-GB"/>
              </w:rPr>
              <w:t>Cash and cash equivalents at end of year</w:t>
            </w:r>
          </w:p>
        </w:tc>
        <w:tc>
          <w:tcPr>
            <w:tcW w:w="1750" w:type="dxa"/>
          </w:tcPr>
          <w:p w:rsidR="00B84C6A" w:rsidRPr="007E68D4" w:rsidRDefault="009C2628" w:rsidP="004D13C9">
            <w:pPr>
              <w:pStyle w:val="NoSpacing"/>
              <w:jc w:val="right"/>
              <w:rPr>
                <w:rFonts w:ascii="Arial" w:hAnsi="Arial" w:cs="Arial"/>
                <w:sz w:val="20"/>
                <w:szCs w:val="20"/>
                <w:lang w:val="en-GB"/>
              </w:rPr>
            </w:pPr>
            <w:r w:rsidRPr="007E68D4">
              <w:rPr>
                <w:rFonts w:ascii="Arial" w:hAnsi="Arial" w:cs="Arial"/>
                <w:sz w:val="20"/>
                <w:szCs w:val="20"/>
                <w:lang w:val="en-GB"/>
              </w:rPr>
              <w:t>17 418</w:t>
            </w:r>
          </w:p>
        </w:tc>
        <w:tc>
          <w:tcPr>
            <w:tcW w:w="1890"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33 057</w:t>
            </w:r>
          </w:p>
        </w:tc>
      </w:tr>
      <w:tr w:rsidR="00023F6B" w:rsidRPr="007E68D4" w:rsidTr="00D422B0">
        <w:trPr>
          <w:trHeight w:val="45"/>
        </w:trPr>
        <w:tc>
          <w:tcPr>
            <w:tcW w:w="4928" w:type="dxa"/>
          </w:tcPr>
          <w:p w:rsidR="00023F6B" w:rsidRPr="007E68D4" w:rsidRDefault="00023F6B" w:rsidP="004E4A3A">
            <w:pPr>
              <w:rPr>
                <w:rFonts w:ascii="Arial" w:hAnsi="Arial" w:cs="Arial"/>
                <w:bCs/>
                <w:sz w:val="20"/>
                <w:szCs w:val="20"/>
                <w:lang w:val="en-GB"/>
              </w:rPr>
            </w:pPr>
          </w:p>
        </w:tc>
        <w:tc>
          <w:tcPr>
            <w:tcW w:w="1750" w:type="dxa"/>
          </w:tcPr>
          <w:p w:rsidR="00023F6B" w:rsidRPr="007E68D4" w:rsidRDefault="00023F6B" w:rsidP="00556A91">
            <w:pPr>
              <w:pStyle w:val="NoSpacing"/>
              <w:jc w:val="right"/>
              <w:rPr>
                <w:rFonts w:ascii="Arial" w:hAnsi="Arial" w:cs="Arial"/>
                <w:sz w:val="20"/>
                <w:szCs w:val="20"/>
                <w:lang w:val="en-GB"/>
              </w:rPr>
            </w:pPr>
          </w:p>
        </w:tc>
        <w:tc>
          <w:tcPr>
            <w:tcW w:w="1890" w:type="dxa"/>
          </w:tcPr>
          <w:p w:rsidR="00023F6B" w:rsidRPr="007E68D4" w:rsidRDefault="00023F6B" w:rsidP="00356D42">
            <w:pPr>
              <w:pStyle w:val="NoSpacing"/>
              <w:jc w:val="right"/>
              <w:rPr>
                <w:rFonts w:ascii="Arial" w:hAnsi="Arial" w:cs="Arial"/>
                <w:sz w:val="20"/>
                <w:szCs w:val="20"/>
                <w:lang w:val="en-GB"/>
              </w:rPr>
            </w:pPr>
          </w:p>
        </w:tc>
      </w:tr>
    </w:tbl>
    <w:p w:rsidR="008B0074" w:rsidRPr="007E68D4" w:rsidRDefault="008B0074">
      <w:pPr>
        <w:rPr>
          <w:rFonts w:ascii="Arial" w:hAnsi="Arial" w:cs="Arial"/>
          <w:sz w:val="20"/>
          <w:szCs w:val="20"/>
          <w:lang w:val="en-GB"/>
        </w:rPr>
      </w:pPr>
    </w:p>
    <w:tbl>
      <w:tblPr>
        <w:tblStyle w:val="TableGrid"/>
        <w:tblW w:w="0" w:type="auto"/>
        <w:tblLook w:val="04A0" w:firstRow="1" w:lastRow="0" w:firstColumn="1" w:lastColumn="0" w:noHBand="0" w:noVBand="1"/>
      </w:tblPr>
      <w:tblGrid>
        <w:gridCol w:w="2376"/>
        <w:gridCol w:w="1339"/>
        <w:gridCol w:w="1506"/>
        <w:gridCol w:w="1701"/>
        <w:gridCol w:w="1512"/>
      </w:tblGrid>
      <w:tr w:rsidR="001D2EA5" w:rsidRPr="007E68D4" w:rsidTr="002D420F">
        <w:tc>
          <w:tcPr>
            <w:tcW w:w="8434" w:type="dxa"/>
            <w:gridSpan w:val="5"/>
          </w:tcPr>
          <w:p w:rsidR="001D2EA5" w:rsidRPr="007E68D4" w:rsidRDefault="001D2EA5" w:rsidP="00063EC0">
            <w:pPr>
              <w:pStyle w:val="11bodycopy"/>
              <w:jc w:val="left"/>
              <w:rPr>
                <w:rFonts w:ascii="Arial" w:eastAsiaTheme="minorHAnsi" w:hAnsi="Arial" w:cs="Arial"/>
                <w:bCs/>
                <w:color w:val="auto"/>
                <w:sz w:val="20"/>
                <w:szCs w:val="20"/>
                <w:lang w:eastAsia="en-US"/>
              </w:rPr>
            </w:pPr>
            <w:r w:rsidRPr="007E68D4">
              <w:rPr>
                <w:rFonts w:ascii="Arial" w:hAnsi="Arial" w:cs="Arial"/>
                <w:sz w:val="20"/>
                <w:szCs w:val="20"/>
              </w:rPr>
              <w:t>SEGMENTAL INFORMATION</w:t>
            </w:r>
            <w:r w:rsidR="00C302C3" w:rsidRPr="007E68D4">
              <w:rPr>
                <w:rFonts w:ascii="Arial" w:hAnsi="Arial" w:cs="Arial"/>
                <w:sz w:val="20"/>
                <w:szCs w:val="20"/>
              </w:rPr>
              <w:t xml:space="preserve"> – for</w:t>
            </w:r>
            <w:r w:rsidR="00356D42" w:rsidRPr="007E68D4">
              <w:rPr>
                <w:rFonts w:ascii="Arial" w:hAnsi="Arial" w:cs="Arial"/>
                <w:sz w:val="20"/>
                <w:szCs w:val="20"/>
              </w:rPr>
              <w:t xml:space="preserve"> the year ended </w:t>
            </w:r>
            <w:r w:rsidR="00B84C6A" w:rsidRPr="007E68D4">
              <w:rPr>
                <w:rFonts w:ascii="Arial" w:hAnsi="Arial" w:cs="Arial"/>
                <w:sz w:val="20"/>
                <w:szCs w:val="20"/>
              </w:rPr>
              <w:t>28 February 2018</w:t>
            </w:r>
          </w:p>
        </w:tc>
      </w:tr>
      <w:tr w:rsidR="00063EC0" w:rsidRPr="007E68D4" w:rsidTr="002D420F">
        <w:tc>
          <w:tcPr>
            <w:tcW w:w="2376" w:type="dxa"/>
          </w:tcPr>
          <w:p w:rsidR="00063EC0" w:rsidRPr="007E68D4" w:rsidRDefault="00063EC0" w:rsidP="00063EC0">
            <w:pPr>
              <w:pStyle w:val="11bodycopy"/>
              <w:jc w:val="center"/>
              <w:rPr>
                <w:rFonts w:ascii="Arial" w:eastAsiaTheme="minorHAnsi" w:hAnsi="Arial" w:cs="Arial"/>
                <w:bCs/>
                <w:color w:val="auto"/>
                <w:sz w:val="20"/>
                <w:szCs w:val="20"/>
                <w:lang w:eastAsia="en-US"/>
              </w:rPr>
            </w:pPr>
          </w:p>
        </w:tc>
        <w:tc>
          <w:tcPr>
            <w:tcW w:w="1339" w:type="dxa"/>
          </w:tcPr>
          <w:p w:rsidR="00063EC0" w:rsidRPr="007E68D4" w:rsidRDefault="00063EC0"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South Africa</w:t>
            </w:r>
          </w:p>
        </w:tc>
        <w:tc>
          <w:tcPr>
            <w:tcW w:w="1506" w:type="dxa"/>
          </w:tcPr>
          <w:p w:rsidR="00063EC0" w:rsidRPr="007E68D4" w:rsidRDefault="00063EC0"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Foreign</w:t>
            </w:r>
            <w:r w:rsidR="00C302C3" w:rsidRPr="007E68D4">
              <w:rPr>
                <w:rFonts w:ascii="Arial" w:eastAsiaTheme="minorHAnsi" w:hAnsi="Arial" w:cs="Arial"/>
                <w:bCs/>
                <w:color w:val="auto"/>
                <w:sz w:val="20"/>
                <w:szCs w:val="20"/>
                <w:lang w:eastAsia="en-US"/>
              </w:rPr>
              <w:t xml:space="preserve"> (Discontinued)</w:t>
            </w:r>
          </w:p>
        </w:tc>
        <w:tc>
          <w:tcPr>
            <w:tcW w:w="1701" w:type="dxa"/>
          </w:tcPr>
          <w:p w:rsidR="00063EC0" w:rsidRPr="007E68D4" w:rsidRDefault="00063EC0"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Group elimination</w:t>
            </w:r>
          </w:p>
        </w:tc>
        <w:tc>
          <w:tcPr>
            <w:tcW w:w="1512" w:type="dxa"/>
          </w:tcPr>
          <w:p w:rsidR="00063EC0" w:rsidRPr="007E68D4" w:rsidRDefault="00063EC0"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Total</w:t>
            </w:r>
          </w:p>
        </w:tc>
      </w:tr>
      <w:tr w:rsidR="00063EC0" w:rsidRPr="007E68D4" w:rsidTr="002D420F">
        <w:tc>
          <w:tcPr>
            <w:tcW w:w="2376" w:type="dxa"/>
          </w:tcPr>
          <w:p w:rsidR="00063EC0" w:rsidRPr="007E68D4" w:rsidRDefault="00063EC0" w:rsidP="00063EC0">
            <w:pPr>
              <w:pStyle w:val="11bodycopy"/>
              <w:jc w:val="left"/>
              <w:rPr>
                <w:rFonts w:ascii="Arial" w:eastAsiaTheme="minorHAnsi" w:hAnsi="Arial" w:cs="Arial"/>
                <w:bCs/>
                <w:color w:val="auto"/>
                <w:sz w:val="20"/>
                <w:szCs w:val="20"/>
                <w:lang w:eastAsia="en-US"/>
              </w:rPr>
            </w:pPr>
          </w:p>
        </w:tc>
        <w:tc>
          <w:tcPr>
            <w:tcW w:w="1339" w:type="dxa"/>
          </w:tcPr>
          <w:p w:rsidR="00063EC0" w:rsidRPr="007E68D4" w:rsidRDefault="00063EC0" w:rsidP="00063EC0">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506" w:type="dxa"/>
          </w:tcPr>
          <w:p w:rsidR="00063EC0" w:rsidRPr="007E68D4" w:rsidRDefault="00063EC0" w:rsidP="00063EC0">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701" w:type="dxa"/>
          </w:tcPr>
          <w:p w:rsidR="00063EC0" w:rsidRPr="007E68D4" w:rsidRDefault="00063EC0" w:rsidP="00063EC0">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512" w:type="dxa"/>
          </w:tcPr>
          <w:p w:rsidR="00063EC0" w:rsidRPr="007E68D4" w:rsidRDefault="00063EC0" w:rsidP="00063EC0">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r>
      <w:tr w:rsidR="00063EC0" w:rsidRPr="007E68D4" w:rsidTr="002D420F">
        <w:tc>
          <w:tcPr>
            <w:tcW w:w="2376" w:type="dxa"/>
          </w:tcPr>
          <w:p w:rsidR="00063EC0" w:rsidRPr="007E68D4" w:rsidRDefault="00063EC0"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Revenue</w:t>
            </w:r>
          </w:p>
        </w:tc>
        <w:tc>
          <w:tcPr>
            <w:tcW w:w="1339" w:type="dxa"/>
          </w:tcPr>
          <w:p w:rsidR="00063EC0" w:rsidRPr="007E68D4" w:rsidRDefault="009C2628"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508 137</w:t>
            </w:r>
          </w:p>
        </w:tc>
        <w:tc>
          <w:tcPr>
            <w:tcW w:w="1506" w:type="dxa"/>
          </w:tcPr>
          <w:p w:rsidR="00063EC0"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063EC0"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063EC0" w:rsidRPr="007E68D4" w:rsidRDefault="009C2628"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508 137</w:t>
            </w:r>
          </w:p>
        </w:tc>
      </w:tr>
      <w:tr w:rsidR="00983F22" w:rsidRPr="007E68D4" w:rsidTr="002D420F">
        <w:tc>
          <w:tcPr>
            <w:tcW w:w="2376" w:type="dxa"/>
          </w:tcPr>
          <w:p w:rsidR="00983F22" w:rsidRPr="007E68D4" w:rsidRDefault="00983F22"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Profit  before tax</w:t>
            </w:r>
          </w:p>
        </w:tc>
        <w:tc>
          <w:tcPr>
            <w:tcW w:w="1339" w:type="dxa"/>
          </w:tcPr>
          <w:p w:rsidR="00983F22" w:rsidRPr="007E68D4" w:rsidRDefault="00983F22" w:rsidP="001D2EA5">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46 686</w:t>
            </w:r>
          </w:p>
        </w:tc>
        <w:tc>
          <w:tcPr>
            <w:tcW w:w="1506"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46 686</w:t>
            </w:r>
          </w:p>
        </w:tc>
      </w:tr>
      <w:tr w:rsidR="00983F22" w:rsidRPr="007E68D4" w:rsidTr="002D420F">
        <w:tc>
          <w:tcPr>
            <w:tcW w:w="2376" w:type="dxa"/>
          </w:tcPr>
          <w:p w:rsidR="00983F22" w:rsidRPr="007E68D4" w:rsidRDefault="00983F22"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Profit  after tax</w:t>
            </w:r>
          </w:p>
        </w:tc>
        <w:tc>
          <w:tcPr>
            <w:tcW w:w="1339" w:type="dxa"/>
          </w:tcPr>
          <w:p w:rsidR="00983F22" w:rsidRPr="007E68D4" w:rsidRDefault="00983F22"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33 697</w:t>
            </w:r>
          </w:p>
        </w:tc>
        <w:tc>
          <w:tcPr>
            <w:tcW w:w="1506"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33 697</w:t>
            </w:r>
          </w:p>
        </w:tc>
      </w:tr>
      <w:tr w:rsidR="00983F22" w:rsidRPr="007E68D4" w:rsidTr="002D420F">
        <w:tc>
          <w:tcPr>
            <w:tcW w:w="2376" w:type="dxa"/>
          </w:tcPr>
          <w:p w:rsidR="00983F22" w:rsidRPr="007E68D4" w:rsidRDefault="00983F22"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Segment assets</w:t>
            </w:r>
          </w:p>
        </w:tc>
        <w:tc>
          <w:tcPr>
            <w:tcW w:w="1339" w:type="dxa"/>
          </w:tcPr>
          <w:p w:rsidR="00983F22" w:rsidRPr="007E68D4" w:rsidRDefault="00983F22" w:rsidP="00C302C3">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226 367</w:t>
            </w:r>
          </w:p>
        </w:tc>
        <w:tc>
          <w:tcPr>
            <w:tcW w:w="1506" w:type="dxa"/>
          </w:tcPr>
          <w:p w:rsidR="00983F22" w:rsidRPr="007E68D4" w:rsidRDefault="0032505A" w:rsidP="00C302C3">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226 367</w:t>
            </w:r>
          </w:p>
        </w:tc>
      </w:tr>
      <w:tr w:rsidR="00983F22" w:rsidRPr="007E68D4" w:rsidTr="002D420F">
        <w:tc>
          <w:tcPr>
            <w:tcW w:w="2376" w:type="dxa"/>
          </w:tcPr>
          <w:p w:rsidR="00983F22" w:rsidRPr="007E68D4" w:rsidRDefault="00983F22" w:rsidP="00063EC0">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Segment liabilities</w:t>
            </w:r>
          </w:p>
        </w:tc>
        <w:tc>
          <w:tcPr>
            <w:tcW w:w="1339" w:type="dxa"/>
          </w:tcPr>
          <w:p w:rsidR="00983F22" w:rsidRPr="007E68D4" w:rsidRDefault="00983F22"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58 821</w:t>
            </w:r>
          </w:p>
        </w:tc>
        <w:tc>
          <w:tcPr>
            <w:tcW w:w="1506" w:type="dxa"/>
          </w:tcPr>
          <w:p w:rsidR="00983F22" w:rsidRPr="007E68D4" w:rsidRDefault="0032505A" w:rsidP="00063EC0">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983F22" w:rsidRPr="007E68D4" w:rsidRDefault="0032505A" w:rsidP="006B274E">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58 821</w:t>
            </w:r>
          </w:p>
        </w:tc>
      </w:tr>
    </w:tbl>
    <w:p w:rsidR="007E68D4" w:rsidRDefault="007E68D4">
      <w:pPr>
        <w:rPr>
          <w:rFonts w:ascii="Arial" w:hAnsi="Arial" w:cs="Arial"/>
          <w:sz w:val="20"/>
          <w:szCs w:val="20"/>
          <w:lang w:val="en-GB"/>
        </w:rPr>
      </w:pPr>
    </w:p>
    <w:p w:rsidR="007E68D4" w:rsidRDefault="007E68D4">
      <w:pPr>
        <w:rPr>
          <w:rFonts w:ascii="Arial" w:hAnsi="Arial" w:cs="Arial"/>
          <w:sz w:val="20"/>
          <w:szCs w:val="20"/>
          <w:lang w:val="en-GB"/>
        </w:rPr>
      </w:pPr>
      <w:r>
        <w:rPr>
          <w:rFonts w:ascii="Arial" w:hAnsi="Arial" w:cs="Arial"/>
          <w:sz w:val="20"/>
          <w:szCs w:val="20"/>
          <w:lang w:val="en-GB"/>
        </w:rPr>
        <w:br w:type="page"/>
      </w:r>
    </w:p>
    <w:p w:rsidR="00260D0B" w:rsidRPr="007E68D4" w:rsidRDefault="00260D0B">
      <w:pPr>
        <w:rPr>
          <w:rFonts w:ascii="Arial" w:hAnsi="Arial" w:cs="Arial"/>
          <w:sz w:val="20"/>
          <w:szCs w:val="20"/>
          <w:lang w:val="en-GB"/>
        </w:rPr>
      </w:pPr>
    </w:p>
    <w:tbl>
      <w:tblPr>
        <w:tblStyle w:val="TableGrid"/>
        <w:tblW w:w="0" w:type="auto"/>
        <w:tblLook w:val="04A0" w:firstRow="1" w:lastRow="0" w:firstColumn="1" w:lastColumn="0" w:noHBand="0" w:noVBand="1"/>
      </w:tblPr>
      <w:tblGrid>
        <w:gridCol w:w="2376"/>
        <w:gridCol w:w="1339"/>
        <w:gridCol w:w="1506"/>
        <w:gridCol w:w="1701"/>
        <w:gridCol w:w="1512"/>
      </w:tblGrid>
      <w:tr w:rsidR="00C904E0" w:rsidRPr="007E68D4" w:rsidTr="00C904E0">
        <w:tc>
          <w:tcPr>
            <w:tcW w:w="8434" w:type="dxa"/>
            <w:gridSpan w:val="5"/>
          </w:tcPr>
          <w:p w:rsidR="00C904E0" w:rsidRPr="007E68D4" w:rsidRDefault="00C904E0" w:rsidP="00CD5E8C">
            <w:pPr>
              <w:pStyle w:val="11bodycopy"/>
              <w:jc w:val="left"/>
              <w:rPr>
                <w:rFonts w:ascii="Arial" w:eastAsiaTheme="minorHAnsi" w:hAnsi="Arial" w:cs="Arial"/>
                <w:bCs/>
                <w:color w:val="auto"/>
                <w:sz w:val="20"/>
                <w:szCs w:val="20"/>
                <w:lang w:eastAsia="en-US"/>
              </w:rPr>
            </w:pPr>
            <w:r w:rsidRPr="007E68D4">
              <w:rPr>
                <w:rFonts w:ascii="Arial" w:hAnsi="Arial" w:cs="Arial"/>
                <w:sz w:val="20"/>
                <w:szCs w:val="20"/>
              </w:rPr>
              <w:t>SEGMENTAL INF</w:t>
            </w:r>
            <w:r w:rsidR="00D43F11" w:rsidRPr="007E68D4">
              <w:rPr>
                <w:rFonts w:ascii="Arial" w:hAnsi="Arial" w:cs="Arial"/>
                <w:sz w:val="20"/>
                <w:szCs w:val="20"/>
              </w:rPr>
              <w:t>ORMATION – for the year ended 2</w:t>
            </w:r>
            <w:r w:rsidR="00086723" w:rsidRPr="007E68D4">
              <w:rPr>
                <w:rFonts w:ascii="Arial" w:hAnsi="Arial" w:cs="Arial"/>
                <w:sz w:val="20"/>
                <w:szCs w:val="20"/>
              </w:rPr>
              <w:t>8</w:t>
            </w:r>
            <w:r w:rsidRPr="007E68D4">
              <w:rPr>
                <w:rFonts w:ascii="Arial" w:hAnsi="Arial" w:cs="Arial"/>
                <w:sz w:val="20"/>
                <w:szCs w:val="20"/>
              </w:rPr>
              <w:t xml:space="preserve"> February </w:t>
            </w:r>
            <w:r w:rsidR="00B84C6A" w:rsidRPr="007E68D4">
              <w:rPr>
                <w:rFonts w:ascii="Arial" w:hAnsi="Arial" w:cs="Arial"/>
                <w:sz w:val="20"/>
                <w:szCs w:val="20"/>
              </w:rPr>
              <w:t>2017</w:t>
            </w:r>
          </w:p>
        </w:tc>
      </w:tr>
      <w:tr w:rsidR="00C904E0" w:rsidRPr="007E68D4" w:rsidTr="00C904E0">
        <w:tc>
          <w:tcPr>
            <w:tcW w:w="2376" w:type="dxa"/>
          </w:tcPr>
          <w:p w:rsidR="00C904E0" w:rsidRPr="007E68D4" w:rsidRDefault="00C904E0" w:rsidP="00CD5E8C">
            <w:pPr>
              <w:pStyle w:val="11bodycopy"/>
              <w:jc w:val="center"/>
              <w:rPr>
                <w:rFonts w:ascii="Arial" w:eastAsiaTheme="minorHAnsi" w:hAnsi="Arial" w:cs="Arial"/>
                <w:bCs/>
                <w:color w:val="auto"/>
                <w:sz w:val="20"/>
                <w:szCs w:val="20"/>
                <w:lang w:eastAsia="en-US"/>
              </w:rPr>
            </w:pPr>
          </w:p>
        </w:tc>
        <w:tc>
          <w:tcPr>
            <w:tcW w:w="1339" w:type="dxa"/>
          </w:tcPr>
          <w:p w:rsidR="00C904E0" w:rsidRPr="007E68D4" w:rsidRDefault="00C904E0" w:rsidP="00CD5E8C">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South Africa</w:t>
            </w:r>
          </w:p>
        </w:tc>
        <w:tc>
          <w:tcPr>
            <w:tcW w:w="1506" w:type="dxa"/>
          </w:tcPr>
          <w:p w:rsidR="00C904E0" w:rsidRPr="007E68D4" w:rsidRDefault="00C904E0" w:rsidP="00CD5E8C">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Foreign (Discontinued)</w:t>
            </w:r>
          </w:p>
        </w:tc>
        <w:tc>
          <w:tcPr>
            <w:tcW w:w="1701" w:type="dxa"/>
          </w:tcPr>
          <w:p w:rsidR="00C904E0" w:rsidRPr="007E68D4" w:rsidRDefault="00C904E0" w:rsidP="00CD5E8C">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Group elimination</w:t>
            </w:r>
          </w:p>
        </w:tc>
        <w:tc>
          <w:tcPr>
            <w:tcW w:w="1512" w:type="dxa"/>
          </w:tcPr>
          <w:p w:rsidR="00C904E0" w:rsidRPr="007E68D4" w:rsidRDefault="00C904E0" w:rsidP="00CD5E8C">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Total</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p>
        </w:tc>
        <w:tc>
          <w:tcPr>
            <w:tcW w:w="1339" w:type="dxa"/>
          </w:tcPr>
          <w:p w:rsidR="00B84C6A" w:rsidRPr="007E68D4" w:rsidRDefault="00B84C6A" w:rsidP="00AB0746">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506" w:type="dxa"/>
          </w:tcPr>
          <w:p w:rsidR="00B84C6A" w:rsidRPr="007E68D4" w:rsidRDefault="00B84C6A" w:rsidP="00AB0746">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701" w:type="dxa"/>
          </w:tcPr>
          <w:p w:rsidR="00B84C6A" w:rsidRPr="007E68D4" w:rsidRDefault="00B84C6A" w:rsidP="00AB0746">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c>
          <w:tcPr>
            <w:tcW w:w="1512" w:type="dxa"/>
          </w:tcPr>
          <w:p w:rsidR="00B84C6A" w:rsidRPr="007E68D4" w:rsidRDefault="00B84C6A" w:rsidP="00AB0746">
            <w:pPr>
              <w:pStyle w:val="11bodycopy"/>
              <w:jc w:val="center"/>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R’000</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Revenue</w:t>
            </w:r>
          </w:p>
        </w:tc>
        <w:tc>
          <w:tcPr>
            <w:tcW w:w="1339"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439 119</w:t>
            </w:r>
          </w:p>
        </w:tc>
        <w:tc>
          <w:tcPr>
            <w:tcW w:w="1506"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439 119</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Profit  before tax</w:t>
            </w:r>
          </w:p>
        </w:tc>
        <w:tc>
          <w:tcPr>
            <w:tcW w:w="1339"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37 316</w:t>
            </w:r>
          </w:p>
        </w:tc>
        <w:tc>
          <w:tcPr>
            <w:tcW w:w="1506"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(487)</w:t>
            </w:r>
          </w:p>
        </w:tc>
        <w:tc>
          <w:tcPr>
            <w:tcW w:w="1701"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 xml:space="preserve">36 829 </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Profit  after tax</w:t>
            </w:r>
          </w:p>
        </w:tc>
        <w:tc>
          <w:tcPr>
            <w:tcW w:w="1339"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26 31</w:t>
            </w:r>
            <w:r w:rsidR="00086723" w:rsidRPr="007E68D4">
              <w:rPr>
                <w:rFonts w:ascii="Arial" w:eastAsiaTheme="minorHAnsi" w:hAnsi="Arial" w:cs="Arial"/>
                <w:bCs/>
                <w:color w:val="auto"/>
                <w:sz w:val="20"/>
                <w:szCs w:val="20"/>
                <w:lang w:eastAsia="en-US"/>
              </w:rPr>
              <w:t>3</w:t>
            </w:r>
          </w:p>
        </w:tc>
        <w:tc>
          <w:tcPr>
            <w:tcW w:w="1506"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(487)</w:t>
            </w:r>
          </w:p>
        </w:tc>
        <w:tc>
          <w:tcPr>
            <w:tcW w:w="1701"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B84C6A" w:rsidRPr="007E68D4" w:rsidRDefault="00B84C6A" w:rsidP="00086723">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25 82</w:t>
            </w:r>
            <w:r w:rsidR="00086723" w:rsidRPr="007E68D4">
              <w:rPr>
                <w:rFonts w:ascii="Arial" w:eastAsiaTheme="minorHAnsi" w:hAnsi="Arial" w:cs="Arial"/>
                <w:bCs/>
                <w:color w:val="auto"/>
                <w:sz w:val="20"/>
                <w:szCs w:val="20"/>
                <w:lang w:eastAsia="en-US"/>
              </w:rPr>
              <w:t>6</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Segment assets</w:t>
            </w:r>
          </w:p>
        </w:tc>
        <w:tc>
          <w:tcPr>
            <w:tcW w:w="1339"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191 574</w:t>
            </w:r>
          </w:p>
        </w:tc>
        <w:tc>
          <w:tcPr>
            <w:tcW w:w="1506"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191 574</w:t>
            </w:r>
          </w:p>
        </w:tc>
      </w:tr>
      <w:tr w:rsidR="00B84C6A" w:rsidRPr="007E68D4" w:rsidTr="00C904E0">
        <w:tc>
          <w:tcPr>
            <w:tcW w:w="2376" w:type="dxa"/>
          </w:tcPr>
          <w:p w:rsidR="00B84C6A" w:rsidRPr="007E68D4" w:rsidRDefault="00B84C6A" w:rsidP="00AB0746">
            <w:pPr>
              <w:pStyle w:val="11bodycopy"/>
              <w:jc w:val="lef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Segment liabilities</w:t>
            </w:r>
          </w:p>
        </w:tc>
        <w:tc>
          <w:tcPr>
            <w:tcW w:w="1339"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(41 237)</w:t>
            </w:r>
          </w:p>
        </w:tc>
        <w:tc>
          <w:tcPr>
            <w:tcW w:w="1506"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701"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0</w:t>
            </w:r>
          </w:p>
        </w:tc>
        <w:tc>
          <w:tcPr>
            <w:tcW w:w="1512" w:type="dxa"/>
          </w:tcPr>
          <w:p w:rsidR="00B84C6A" w:rsidRPr="007E68D4" w:rsidRDefault="00B84C6A" w:rsidP="00AB0746">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(41 237)</w:t>
            </w:r>
          </w:p>
        </w:tc>
      </w:tr>
    </w:tbl>
    <w:p w:rsidR="00C904E0" w:rsidRPr="007E68D4" w:rsidRDefault="00C904E0">
      <w:pPr>
        <w:rPr>
          <w:rFonts w:ascii="Arial" w:hAnsi="Arial" w:cs="Arial"/>
          <w:sz w:val="20"/>
          <w:szCs w:val="20"/>
          <w:lang w:val="en-GB"/>
        </w:rPr>
      </w:pPr>
    </w:p>
    <w:p w:rsidR="00C904E0" w:rsidRPr="007E68D4" w:rsidRDefault="00C904E0">
      <w:pPr>
        <w:rPr>
          <w:rFonts w:ascii="Arial" w:hAnsi="Arial" w:cs="Arial"/>
          <w:sz w:val="20"/>
          <w:szCs w:val="20"/>
          <w:lang w:val="en-GB"/>
        </w:rPr>
      </w:pPr>
    </w:p>
    <w:tbl>
      <w:tblPr>
        <w:tblStyle w:val="TableGrid"/>
        <w:tblW w:w="0" w:type="auto"/>
        <w:tblLayout w:type="fixed"/>
        <w:tblLook w:val="04A0" w:firstRow="1" w:lastRow="0" w:firstColumn="1" w:lastColumn="0" w:noHBand="0" w:noVBand="1"/>
      </w:tblPr>
      <w:tblGrid>
        <w:gridCol w:w="4928"/>
        <w:gridCol w:w="1418"/>
        <w:gridCol w:w="1417"/>
      </w:tblGrid>
      <w:tr w:rsidR="0009700E" w:rsidRPr="007E68D4" w:rsidTr="004538A9">
        <w:trPr>
          <w:trHeight w:val="45"/>
        </w:trPr>
        <w:tc>
          <w:tcPr>
            <w:tcW w:w="7763" w:type="dxa"/>
            <w:gridSpan w:val="3"/>
          </w:tcPr>
          <w:p w:rsidR="0009700E" w:rsidRPr="007E68D4" w:rsidRDefault="0009700E" w:rsidP="00F55242">
            <w:pPr>
              <w:rPr>
                <w:rFonts w:ascii="Arial" w:hAnsi="Arial" w:cs="Arial"/>
                <w:bCs/>
                <w:sz w:val="20"/>
                <w:szCs w:val="20"/>
                <w:lang w:val="en-GB"/>
              </w:rPr>
            </w:pPr>
            <w:r w:rsidRPr="007E68D4">
              <w:rPr>
                <w:rFonts w:ascii="Arial" w:hAnsi="Arial" w:cs="Arial"/>
                <w:sz w:val="20"/>
                <w:szCs w:val="20"/>
                <w:lang w:val="en-GB"/>
              </w:rPr>
              <w:t>DETERMINATION OF ATTRIBUTABLE EARNINGS AND HEADLINE EARNINGS</w:t>
            </w: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p>
        </w:tc>
        <w:tc>
          <w:tcPr>
            <w:tcW w:w="1418" w:type="dxa"/>
          </w:tcPr>
          <w:p w:rsidR="00B84C6A" w:rsidRPr="007E68D4" w:rsidRDefault="00B84C6A" w:rsidP="00F73F56">
            <w:pPr>
              <w:rPr>
                <w:rFonts w:ascii="Arial" w:hAnsi="Arial" w:cs="Arial"/>
                <w:bCs/>
                <w:sz w:val="20"/>
                <w:szCs w:val="20"/>
                <w:lang w:val="en-GB"/>
              </w:rPr>
            </w:pPr>
            <w:r w:rsidRPr="007E68D4">
              <w:rPr>
                <w:rFonts w:ascii="Arial" w:hAnsi="Arial" w:cs="Arial"/>
                <w:bCs/>
                <w:sz w:val="20"/>
                <w:szCs w:val="20"/>
                <w:lang w:val="en-GB"/>
              </w:rPr>
              <w:t>Year ended 28 February 2018</w:t>
            </w:r>
          </w:p>
          <w:p w:rsidR="00B84C6A" w:rsidRPr="007E68D4" w:rsidRDefault="00B84C6A" w:rsidP="00F73F56">
            <w:pPr>
              <w:rPr>
                <w:rFonts w:ascii="Arial" w:hAnsi="Arial" w:cs="Arial"/>
                <w:sz w:val="20"/>
                <w:szCs w:val="20"/>
                <w:lang w:val="en-GB"/>
              </w:rPr>
            </w:pPr>
            <w:r w:rsidRPr="007E68D4">
              <w:rPr>
                <w:rFonts w:ascii="Arial" w:hAnsi="Arial" w:cs="Arial"/>
                <w:bCs/>
                <w:sz w:val="20"/>
                <w:szCs w:val="20"/>
                <w:lang w:val="en-GB"/>
              </w:rPr>
              <w:t>Audited</w:t>
            </w:r>
          </w:p>
        </w:tc>
        <w:tc>
          <w:tcPr>
            <w:tcW w:w="1417" w:type="dxa"/>
          </w:tcPr>
          <w:p w:rsidR="00B84C6A" w:rsidRPr="007E68D4" w:rsidRDefault="00B84C6A" w:rsidP="00AB0746">
            <w:pPr>
              <w:rPr>
                <w:rFonts w:ascii="Arial" w:hAnsi="Arial" w:cs="Arial"/>
                <w:bCs/>
                <w:sz w:val="20"/>
                <w:szCs w:val="20"/>
                <w:lang w:val="en-GB"/>
              </w:rPr>
            </w:pPr>
            <w:r w:rsidRPr="007E68D4">
              <w:rPr>
                <w:rFonts w:ascii="Arial" w:hAnsi="Arial" w:cs="Arial"/>
                <w:bCs/>
                <w:sz w:val="20"/>
                <w:szCs w:val="20"/>
                <w:lang w:val="en-GB"/>
              </w:rPr>
              <w:t>Year ended 28 February 2017</w:t>
            </w:r>
          </w:p>
          <w:p w:rsidR="00B84C6A" w:rsidRPr="007E68D4" w:rsidRDefault="00B84C6A" w:rsidP="00AB0746">
            <w:pPr>
              <w:rPr>
                <w:rFonts w:ascii="Arial" w:hAnsi="Arial" w:cs="Arial"/>
                <w:sz w:val="20"/>
                <w:szCs w:val="20"/>
                <w:lang w:val="en-GB"/>
              </w:rPr>
            </w:pPr>
            <w:r w:rsidRPr="007E68D4">
              <w:rPr>
                <w:rFonts w:ascii="Arial" w:hAnsi="Arial" w:cs="Arial"/>
                <w:bCs/>
                <w:sz w:val="20"/>
                <w:szCs w:val="20"/>
                <w:lang w:val="en-GB"/>
              </w:rPr>
              <w:t>Audited</w:t>
            </w: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p>
        </w:tc>
        <w:tc>
          <w:tcPr>
            <w:tcW w:w="1418" w:type="dxa"/>
          </w:tcPr>
          <w:p w:rsidR="00B84C6A" w:rsidRPr="007E68D4" w:rsidRDefault="00B84C6A" w:rsidP="00C244BF">
            <w:pPr>
              <w:pStyle w:val="NoSpacing"/>
              <w:jc w:val="right"/>
              <w:rPr>
                <w:rFonts w:ascii="Arial" w:hAnsi="Arial" w:cs="Arial"/>
                <w:sz w:val="20"/>
                <w:szCs w:val="20"/>
                <w:lang w:val="en-GB"/>
              </w:rPr>
            </w:pPr>
          </w:p>
        </w:tc>
        <w:tc>
          <w:tcPr>
            <w:tcW w:w="1417" w:type="dxa"/>
          </w:tcPr>
          <w:p w:rsidR="00B84C6A" w:rsidRPr="007E68D4" w:rsidRDefault="00B84C6A" w:rsidP="00AB0746">
            <w:pPr>
              <w:pStyle w:val="NoSpacing"/>
              <w:jc w:val="right"/>
              <w:rPr>
                <w:rFonts w:ascii="Arial" w:hAnsi="Arial" w:cs="Arial"/>
                <w:sz w:val="20"/>
                <w:szCs w:val="20"/>
                <w:lang w:val="en-GB"/>
              </w:rPr>
            </w:pPr>
          </w:p>
        </w:tc>
      </w:tr>
      <w:tr w:rsidR="00B84C6A" w:rsidRPr="007E68D4" w:rsidTr="004538A9">
        <w:trPr>
          <w:trHeight w:val="45"/>
        </w:trPr>
        <w:tc>
          <w:tcPr>
            <w:tcW w:w="4928" w:type="dxa"/>
          </w:tcPr>
          <w:p w:rsidR="00B84C6A" w:rsidRPr="007E68D4" w:rsidRDefault="00B84C6A" w:rsidP="0009700E">
            <w:pPr>
              <w:rPr>
                <w:rFonts w:ascii="Arial" w:hAnsi="Arial" w:cs="Arial"/>
                <w:bCs/>
                <w:sz w:val="20"/>
                <w:szCs w:val="20"/>
                <w:lang w:val="en-GB"/>
              </w:rPr>
            </w:pPr>
            <w:r w:rsidRPr="007E68D4">
              <w:rPr>
                <w:rFonts w:ascii="Arial" w:hAnsi="Arial" w:cs="Arial"/>
                <w:bCs/>
                <w:sz w:val="20"/>
                <w:szCs w:val="20"/>
                <w:lang w:val="en-GB"/>
              </w:rPr>
              <w:t>Attributable profit (after tax)</w:t>
            </w:r>
            <w:r w:rsidR="00654FD8" w:rsidRPr="007E68D4">
              <w:rPr>
                <w:rFonts w:ascii="Arial" w:hAnsi="Arial" w:cs="Arial"/>
                <w:bCs/>
                <w:sz w:val="20"/>
                <w:szCs w:val="20"/>
                <w:lang w:val="en-GB"/>
              </w:rPr>
              <w:t xml:space="preserve"> (R’000)</w:t>
            </w:r>
          </w:p>
        </w:tc>
        <w:tc>
          <w:tcPr>
            <w:tcW w:w="1418" w:type="dxa"/>
          </w:tcPr>
          <w:p w:rsidR="00B84C6A" w:rsidRPr="007E68D4" w:rsidRDefault="00983F22" w:rsidP="00C244BF">
            <w:pPr>
              <w:pStyle w:val="NoSpacing"/>
              <w:jc w:val="right"/>
              <w:rPr>
                <w:rFonts w:ascii="Arial" w:hAnsi="Arial" w:cs="Arial"/>
                <w:sz w:val="20"/>
                <w:szCs w:val="20"/>
                <w:lang w:val="en-GB"/>
              </w:rPr>
            </w:pPr>
            <w:r w:rsidRPr="007E68D4">
              <w:rPr>
                <w:rFonts w:ascii="Arial" w:hAnsi="Arial" w:cs="Arial"/>
                <w:sz w:val="20"/>
                <w:szCs w:val="20"/>
                <w:lang w:val="en-GB"/>
              </w:rPr>
              <w:t>33 697</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25 82</w:t>
            </w:r>
            <w:r w:rsidR="00086723" w:rsidRPr="007E68D4">
              <w:rPr>
                <w:rFonts w:ascii="Arial" w:hAnsi="Arial" w:cs="Arial"/>
                <w:sz w:val="20"/>
                <w:szCs w:val="20"/>
                <w:lang w:val="en-GB"/>
              </w:rPr>
              <w:t>6</w:t>
            </w:r>
          </w:p>
        </w:tc>
      </w:tr>
      <w:tr w:rsidR="00B84C6A" w:rsidRPr="007E68D4" w:rsidTr="004538A9">
        <w:trPr>
          <w:trHeight w:val="45"/>
        </w:trPr>
        <w:tc>
          <w:tcPr>
            <w:tcW w:w="4928" w:type="dxa"/>
          </w:tcPr>
          <w:p w:rsidR="00B84C6A" w:rsidRPr="007E68D4" w:rsidRDefault="00983F22" w:rsidP="0039762B">
            <w:pPr>
              <w:rPr>
                <w:rFonts w:ascii="Arial" w:hAnsi="Arial" w:cs="Arial"/>
                <w:bCs/>
                <w:sz w:val="20"/>
                <w:szCs w:val="20"/>
                <w:lang w:val="en-GB"/>
              </w:rPr>
            </w:pPr>
            <w:r w:rsidRPr="007E68D4">
              <w:rPr>
                <w:rFonts w:ascii="Arial" w:hAnsi="Arial" w:cs="Arial"/>
                <w:bCs/>
                <w:sz w:val="20"/>
                <w:szCs w:val="20"/>
                <w:lang w:val="en-GB"/>
              </w:rPr>
              <w:t>(Profit)/</w:t>
            </w:r>
            <w:r w:rsidR="00B84C6A" w:rsidRPr="007E68D4">
              <w:rPr>
                <w:rFonts w:ascii="Arial" w:hAnsi="Arial" w:cs="Arial"/>
                <w:bCs/>
                <w:sz w:val="20"/>
                <w:szCs w:val="20"/>
                <w:lang w:val="en-GB"/>
              </w:rPr>
              <w:t xml:space="preserve">Loss on sale of plant and equipment </w:t>
            </w:r>
            <w:r w:rsidR="00654FD8" w:rsidRPr="007E68D4">
              <w:rPr>
                <w:rFonts w:ascii="Arial" w:hAnsi="Arial" w:cs="Arial"/>
                <w:bCs/>
                <w:sz w:val="20"/>
                <w:szCs w:val="20"/>
                <w:lang w:val="en-GB"/>
              </w:rPr>
              <w:t>(R’000)</w:t>
            </w:r>
          </w:p>
        </w:tc>
        <w:tc>
          <w:tcPr>
            <w:tcW w:w="1418" w:type="dxa"/>
          </w:tcPr>
          <w:p w:rsidR="00B84C6A" w:rsidRPr="007E68D4" w:rsidRDefault="00983F22" w:rsidP="0039762B">
            <w:pPr>
              <w:pStyle w:val="NoSpacing"/>
              <w:jc w:val="right"/>
              <w:rPr>
                <w:rFonts w:ascii="Arial" w:hAnsi="Arial" w:cs="Arial"/>
                <w:sz w:val="20"/>
                <w:szCs w:val="20"/>
                <w:lang w:val="en-GB"/>
              </w:rPr>
            </w:pPr>
            <w:r w:rsidRPr="007E68D4">
              <w:rPr>
                <w:rFonts w:ascii="Arial" w:hAnsi="Arial" w:cs="Arial"/>
                <w:sz w:val="20"/>
                <w:szCs w:val="20"/>
                <w:lang w:val="en-GB"/>
              </w:rPr>
              <w:t>(24)</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41</w:t>
            </w:r>
          </w:p>
        </w:tc>
      </w:tr>
      <w:tr w:rsidR="00B84C6A" w:rsidRPr="007E68D4" w:rsidTr="004538A9">
        <w:trPr>
          <w:trHeight w:val="45"/>
        </w:trPr>
        <w:tc>
          <w:tcPr>
            <w:tcW w:w="4928" w:type="dxa"/>
          </w:tcPr>
          <w:p w:rsidR="00B84C6A" w:rsidRPr="007E68D4" w:rsidRDefault="00B84C6A" w:rsidP="00690423">
            <w:pPr>
              <w:rPr>
                <w:rFonts w:ascii="Arial" w:hAnsi="Arial" w:cs="Arial"/>
                <w:bCs/>
                <w:sz w:val="20"/>
                <w:szCs w:val="20"/>
                <w:lang w:val="en-GB"/>
              </w:rPr>
            </w:pPr>
            <w:r w:rsidRPr="007E68D4">
              <w:rPr>
                <w:rFonts w:ascii="Arial" w:hAnsi="Arial" w:cs="Arial"/>
                <w:bCs/>
                <w:sz w:val="20"/>
                <w:szCs w:val="20"/>
                <w:lang w:val="en-GB"/>
              </w:rPr>
              <w:t>Tax on loss on sale of plant and equipment</w:t>
            </w:r>
            <w:r w:rsidR="00654FD8" w:rsidRPr="007E68D4">
              <w:rPr>
                <w:rFonts w:ascii="Arial" w:hAnsi="Arial" w:cs="Arial"/>
                <w:bCs/>
                <w:sz w:val="20"/>
                <w:szCs w:val="20"/>
                <w:lang w:val="en-GB"/>
              </w:rPr>
              <w:t xml:space="preserve"> (R’000)</w:t>
            </w:r>
          </w:p>
        </w:tc>
        <w:tc>
          <w:tcPr>
            <w:tcW w:w="1418" w:type="dxa"/>
          </w:tcPr>
          <w:p w:rsidR="00B84C6A" w:rsidRPr="007E68D4" w:rsidRDefault="00983F22" w:rsidP="0009700E">
            <w:pPr>
              <w:pStyle w:val="NoSpacing"/>
              <w:jc w:val="right"/>
              <w:rPr>
                <w:rFonts w:ascii="Arial" w:hAnsi="Arial" w:cs="Arial"/>
                <w:sz w:val="20"/>
                <w:szCs w:val="20"/>
                <w:lang w:val="en-GB"/>
              </w:rPr>
            </w:pPr>
            <w:r w:rsidRPr="007E68D4">
              <w:rPr>
                <w:rFonts w:ascii="Arial" w:hAnsi="Arial" w:cs="Arial"/>
                <w:sz w:val="20"/>
                <w:szCs w:val="20"/>
                <w:lang w:val="en-GB"/>
              </w:rPr>
              <w:t>7</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(11)</w:t>
            </w: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Headline earnings</w:t>
            </w:r>
            <w:r w:rsidR="00654FD8" w:rsidRPr="007E68D4">
              <w:rPr>
                <w:rFonts w:ascii="Arial" w:hAnsi="Arial" w:cs="Arial"/>
                <w:bCs/>
                <w:sz w:val="20"/>
                <w:szCs w:val="20"/>
                <w:lang w:val="en-GB"/>
              </w:rPr>
              <w:t xml:space="preserve"> (R’000)</w:t>
            </w:r>
          </w:p>
        </w:tc>
        <w:tc>
          <w:tcPr>
            <w:tcW w:w="1418" w:type="dxa"/>
          </w:tcPr>
          <w:p w:rsidR="00B84C6A" w:rsidRPr="007E68D4" w:rsidRDefault="00983F22" w:rsidP="00C244BF">
            <w:pPr>
              <w:pStyle w:val="NoSpacing"/>
              <w:jc w:val="right"/>
              <w:rPr>
                <w:rFonts w:ascii="Arial" w:hAnsi="Arial" w:cs="Arial"/>
                <w:sz w:val="20"/>
                <w:szCs w:val="20"/>
                <w:lang w:val="en-GB"/>
              </w:rPr>
            </w:pPr>
            <w:r w:rsidRPr="007E68D4">
              <w:rPr>
                <w:rFonts w:ascii="Arial" w:hAnsi="Arial" w:cs="Arial"/>
                <w:sz w:val="20"/>
                <w:szCs w:val="20"/>
                <w:lang w:val="en-GB"/>
              </w:rPr>
              <w:t>33 680</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25 85</w:t>
            </w:r>
            <w:r w:rsidR="00086723" w:rsidRPr="007E68D4">
              <w:rPr>
                <w:rFonts w:ascii="Arial" w:hAnsi="Arial" w:cs="Arial"/>
                <w:sz w:val="20"/>
                <w:szCs w:val="20"/>
                <w:lang w:val="en-GB"/>
              </w:rPr>
              <w:t>6</w:t>
            </w: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Shares in issue</w:t>
            </w:r>
            <w:r w:rsidR="00F53E91" w:rsidRPr="007E68D4">
              <w:rPr>
                <w:rFonts w:ascii="Arial" w:hAnsi="Arial" w:cs="Arial"/>
                <w:bCs/>
                <w:sz w:val="20"/>
                <w:szCs w:val="20"/>
                <w:lang w:val="en-GB"/>
              </w:rPr>
              <w:t xml:space="preserve"> at year end</w:t>
            </w:r>
          </w:p>
        </w:tc>
        <w:tc>
          <w:tcPr>
            <w:tcW w:w="1418" w:type="dxa"/>
          </w:tcPr>
          <w:p w:rsidR="00B84C6A" w:rsidRPr="007E68D4" w:rsidRDefault="008E7C6B" w:rsidP="001F3C67">
            <w:pPr>
              <w:pStyle w:val="NoSpacing"/>
              <w:jc w:val="right"/>
              <w:rPr>
                <w:rFonts w:ascii="Arial" w:hAnsi="Arial" w:cs="Arial"/>
                <w:sz w:val="20"/>
                <w:szCs w:val="20"/>
                <w:lang w:val="en-GB"/>
              </w:rPr>
            </w:pPr>
            <w:r w:rsidRPr="007E68D4">
              <w:rPr>
                <w:rFonts w:ascii="Arial" w:hAnsi="Arial" w:cs="Arial"/>
                <w:sz w:val="20"/>
                <w:szCs w:val="20"/>
                <w:lang w:val="en-GB"/>
              </w:rPr>
              <w:t>112 249 632</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114 272 328</w:t>
            </w:r>
          </w:p>
        </w:tc>
      </w:tr>
      <w:tr w:rsidR="00983F22" w:rsidRPr="007E68D4" w:rsidTr="004538A9">
        <w:trPr>
          <w:trHeight w:val="45"/>
        </w:trPr>
        <w:tc>
          <w:tcPr>
            <w:tcW w:w="4928" w:type="dxa"/>
          </w:tcPr>
          <w:p w:rsidR="00983F22" w:rsidRPr="007E68D4" w:rsidRDefault="00983F22" w:rsidP="00F55242">
            <w:pPr>
              <w:rPr>
                <w:rFonts w:ascii="Arial" w:hAnsi="Arial" w:cs="Arial"/>
                <w:bCs/>
                <w:sz w:val="20"/>
                <w:szCs w:val="20"/>
                <w:lang w:val="en-GB"/>
              </w:rPr>
            </w:pPr>
          </w:p>
        </w:tc>
        <w:tc>
          <w:tcPr>
            <w:tcW w:w="1418" w:type="dxa"/>
          </w:tcPr>
          <w:p w:rsidR="00983F22" w:rsidRPr="007E68D4" w:rsidRDefault="00983F22" w:rsidP="001F3C67">
            <w:pPr>
              <w:pStyle w:val="NoSpacing"/>
              <w:jc w:val="right"/>
              <w:rPr>
                <w:rFonts w:ascii="Arial" w:hAnsi="Arial" w:cs="Arial"/>
                <w:sz w:val="20"/>
                <w:szCs w:val="20"/>
                <w:lang w:val="en-GB"/>
              </w:rPr>
            </w:pPr>
          </w:p>
        </w:tc>
        <w:tc>
          <w:tcPr>
            <w:tcW w:w="1417" w:type="dxa"/>
          </w:tcPr>
          <w:p w:rsidR="00983F22" w:rsidRPr="007E68D4" w:rsidRDefault="00983F22" w:rsidP="00AB0746">
            <w:pPr>
              <w:pStyle w:val="NoSpacing"/>
              <w:jc w:val="right"/>
              <w:rPr>
                <w:rFonts w:ascii="Arial" w:hAnsi="Arial" w:cs="Arial"/>
                <w:sz w:val="20"/>
                <w:szCs w:val="20"/>
                <w:lang w:val="en-GB"/>
              </w:rPr>
            </w:pP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Shares held by subsidiary</w:t>
            </w:r>
            <w:r w:rsidR="008E7C6B" w:rsidRPr="007E68D4">
              <w:rPr>
                <w:rFonts w:ascii="Arial" w:hAnsi="Arial" w:cs="Arial"/>
                <w:bCs/>
                <w:sz w:val="20"/>
                <w:szCs w:val="20"/>
                <w:lang w:val="en-GB"/>
              </w:rPr>
              <w:t xml:space="preserve"> at year end</w:t>
            </w:r>
          </w:p>
        </w:tc>
        <w:tc>
          <w:tcPr>
            <w:tcW w:w="1418" w:type="dxa"/>
          </w:tcPr>
          <w:p w:rsidR="00B84C6A" w:rsidRPr="007E68D4" w:rsidRDefault="008E7C6B" w:rsidP="001F3C67">
            <w:pPr>
              <w:pStyle w:val="NoSpacing"/>
              <w:jc w:val="right"/>
              <w:rPr>
                <w:rFonts w:ascii="Arial" w:hAnsi="Arial" w:cs="Arial"/>
                <w:sz w:val="20"/>
                <w:szCs w:val="20"/>
                <w:lang w:val="en-GB"/>
              </w:rPr>
            </w:pPr>
            <w:r w:rsidRPr="007E68D4">
              <w:rPr>
                <w:rFonts w:ascii="Arial" w:hAnsi="Arial" w:cs="Arial"/>
                <w:sz w:val="20"/>
                <w:szCs w:val="20"/>
                <w:lang w:val="en-GB"/>
              </w:rPr>
              <w:t xml:space="preserve"> 10 741 599</w:t>
            </w:r>
          </w:p>
        </w:tc>
        <w:tc>
          <w:tcPr>
            <w:tcW w:w="1417" w:type="dxa"/>
          </w:tcPr>
          <w:p w:rsidR="008E7C6B" w:rsidRPr="007E68D4" w:rsidRDefault="008E7C6B" w:rsidP="002F7D65">
            <w:pPr>
              <w:pStyle w:val="NoSpacing"/>
              <w:jc w:val="right"/>
              <w:rPr>
                <w:rFonts w:ascii="Arial" w:hAnsi="Arial" w:cs="Arial"/>
                <w:sz w:val="20"/>
                <w:szCs w:val="20"/>
                <w:lang w:val="en-GB"/>
              </w:rPr>
            </w:pPr>
            <w:r w:rsidRPr="007E68D4">
              <w:rPr>
                <w:rFonts w:ascii="Arial" w:hAnsi="Arial" w:cs="Arial"/>
                <w:sz w:val="20"/>
                <w:szCs w:val="20"/>
                <w:lang w:val="en-GB"/>
              </w:rPr>
              <w:t>7 351 959</w:t>
            </w:r>
          </w:p>
        </w:tc>
      </w:tr>
      <w:tr w:rsidR="00B84C6A" w:rsidRPr="007E68D4" w:rsidTr="004538A9">
        <w:trPr>
          <w:trHeight w:val="45"/>
        </w:trPr>
        <w:tc>
          <w:tcPr>
            <w:tcW w:w="4928" w:type="dxa"/>
          </w:tcPr>
          <w:p w:rsidR="00B84C6A" w:rsidRPr="007E68D4" w:rsidRDefault="00B84C6A" w:rsidP="00F55242">
            <w:pPr>
              <w:rPr>
                <w:rFonts w:ascii="Arial" w:hAnsi="Arial" w:cs="Arial"/>
                <w:bCs/>
                <w:sz w:val="20"/>
                <w:szCs w:val="20"/>
                <w:lang w:val="en-GB"/>
              </w:rPr>
            </w:pPr>
            <w:r w:rsidRPr="007E68D4">
              <w:rPr>
                <w:rFonts w:ascii="Arial" w:hAnsi="Arial" w:cs="Arial"/>
                <w:bCs/>
                <w:sz w:val="20"/>
                <w:szCs w:val="20"/>
                <w:lang w:val="en-GB"/>
              </w:rPr>
              <w:t>Weighted average shares for the period</w:t>
            </w:r>
            <w:r w:rsidR="00B3050D" w:rsidRPr="007E68D4">
              <w:rPr>
                <w:rFonts w:ascii="Arial" w:hAnsi="Arial" w:cs="Arial"/>
                <w:bCs/>
                <w:sz w:val="20"/>
                <w:szCs w:val="20"/>
                <w:lang w:val="en-GB"/>
              </w:rPr>
              <w:t>^</w:t>
            </w:r>
          </w:p>
        </w:tc>
        <w:tc>
          <w:tcPr>
            <w:tcW w:w="1418" w:type="dxa"/>
          </w:tcPr>
          <w:p w:rsidR="00B84C6A" w:rsidRPr="007E68D4" w:rsidRDefault="00983F22" w:rsidP="004D13C9">
            <w:pPr>
              <w:pStyle w:val="NoSpacing"/>
              <w:jc w:val="right"/>
              <w:rPr>
                <w:rFonts w:ascii="Arial" w:hAnsi="Arial" w:cs="Arial"/>
                <w:sz w:val="20"/>
                <w:szCs w:val="20"/>
                <w:lang w:val="en-GB"/>
              </w:rPr>
            </w:pPr>
            <w:r w:rsidRPr="007E68D4">
              <w:rPr>
                <w:rFonts w:ascii="Arial" w:hAnsi="Arial" w:cs="Arial"/>
                <w:sz w:val="20"/>
                <w:szCs w:val="20"/>
                <w:lang w:val="en-GB"/>
              </w:rPr>
              <w:t>105 686 243</w:t>
            </w:r>
          </w:p>
        </w:tc>
        <w:tc>
          <w:tcPr>
            <w:tcW w:w="1417" w:type="dxa"/>
          </w:tcPr>
          <w:p w:rsidR="00B84C6A" w:rsidRPr="007E68D4" w:rsidRDefault="00B84C6A" w:rsidP="00AB0746">
            <w:pPr>
              <w:pStyle w:val="NoSpacing"/>
              <w:jc w:val="right"/>
              <w:rPr>
                <w:rFonts w:ascii="Arial" w:hAnsi="Arial" w:cs="Arial"/>
                <w:sz w:val="20"/>
                <w:szCs w:val="20"/>
                <w:lang w:val="en-GB"/>
              </w:rPr>
            </w:pPr>
            <w:r w:rsidRPr="007E68D4">
              <w:rPr>
                <w:rFonts w:ascii="Arial" w:hAnsi="Arial" w:cs="Arial"/>
                <w:sz w:val="20"/>
                <w:szCs w:val="20"/>
                <w:lang w:val="en-GB"/>
              </w:rPr>
              <w:t>107 782 370</w:t>
            </w:r>
          </w:p>
        </w:tc>
      </w:tr>
      <w:tr w:rsidR="00983F22" w:rsidRPr="007E68D4" w:rsidTr="004538A9">
        <w:trPr>
          <w:trHeight w:val="45"/>
        </w:trPr>
        <w:tc>
          <w:tcPr>
            <w:tcW w:w="4928" w:type="dxa"/>
          </w:tcPr>
          <w:p w:rsidR="00983F22" w:rsidRPr="007E68D4" w:rsidRDefault="00983F22" w:rsidP="00F55242">
            <w:pPr>
              <w:rPr>
                <w:rFonts w:ascii="Arial" w:hAnsi="Arial" w:cs="Arial"/>
                <w:bCs/>
                <w:sz w:val="20"/>
                <w:szCs w:val="20"/>
                <w:lang w:val="en-GB"/>
              </w:rPr>
            </w:pPr>
            <w:r w:rsidRPr="007E68D4">
              <w:rPr>
                <w:rFonts w:ascii="Arial" w:hAnsi="Arial" w:cs="Arial"/>
                <w:bCs/>
                <w:sz w:val="20"/>
                <w:szCs w:val="20"/>
                <w:lang w:val="en-GB"/>
              </w:rPr>
              <w:t xml:space="preserve">Diluted weighted average shares </w:t>
            </w:r>
            <w:r w:rsidRPr="007E68D4" w:rsidDel="00561114">
              <w:rPr>
                <w:rFonts w:ascii="Arial" w:hAnsi="Arial" w:cs="Arial"/>
                <w:bCs/>
                <w:sz w:val="20"/>
                <w:szCs w:val="20"/>
                <w:lang w:val="en-GB"/>
              </w:rPr>
              <w:t>Share options dilutive portion</w:t>
            </w:r>
          </w:p>
        </w:tc>
        <w:tc>
          <w:tcPr>
            <w:tcW w:w="1418"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hAnsi="Arial" w:cs="Arial"/>
                <w:sz w:val="20"/>
                <w:szCs w:val="20"/>
              </w:rPr>
              <w:t>105 686 243</w:t>
            </w:r>
          </w:p>
        </w:tc>
        <w:tc>
          <w:tcPr>
            <w:tcW w:w="1417" w:type="dxa"/>
          </w:tcPr>
          <w:p w:rsidR="00983F22" w:rsidRPr="007E68D4" w:rsidRDefault="00983F22" w:rsidP="00AB0746">
            <w:pPr>
              <w:pStyle w:val="NoSpacing"/>
              <w:jc w:val="right"/>
              <w:rPr>
                <w:rFonts w:ascii="Arial" w:hAnsi="Arial" w:cs="Arial"/>
                <w:sz w:val="20"/>
                <w:szCs w:val="20"/>
                <w:lang w:val="en-GB"/>
              </w:rPr>
            </w:pPr>
            <w:r w:rsidRPr="007E68D4">
              <w:rPr>
                <w:rFonts w:ascii="Arial" w:hAnsi="Arial" w:cs="Arial"/>
                <w:sz w:val="20"/>
                <w:szCs w:val="20"/>
                <w:lang w:val="en-GB"/>
              </w:rPr>
              <w:t>107 782 370</w:t>
            </w:r>
          </w:p>
        </w:tc>
      </w:tr>
      <w:tr w:rsidR="00983F22" w:rsidRPr="007E68D4" w:rsidTr="004538A9">
        <w:trPr>
          <w:trHeight w:val="45"/>
        </w:trPr>
        <w:tc>
          <w:tcPr>
            <w:tcW w:w="4928" w:type="dxa"/>
          </w:tcPr>
          <w:p w:rsidR="00983F22" w:rsidRPr="007E68D4" w:rsidRDefault="00983F22" w:rsidP="008E09A2">
            <w:pPr>
              <w:rPr>
                <w:rFonts w:ascii="Arial" w:hAnsi="Arial" w:cs="Arial"/>
                <w:bCs/>
                <w:sz w:val="20"/>
                <w:szCs w:val="20"/>
                <w:lang w:val="en-GB"/>
              </w:rPr>
            </w:pPr>
            <w:r w:rsidRPr="007E68D4">
              <w:rPr>
                <w:rFonts w:ascii="Arial" w:hAnsi="Arial" w:cs="Arial"/>
                <w:bCs/>
                <w:sz w:val="20"/>
                <w:szCs w:val="20"/>
                <w:lang w:val="en-GB"/>
              </w:rPr>
              <w:t xml:space="preserve">Basic earnings and diluted earnings per share </w:t>
            </w:r>
            <w:r w:rsidR="00654FD8" w:rsidRPr="007E68D4">
              <w:rPr>
                <w:rFonts w:ascii="Arial" w:hAnsi="Arial" w:cs="Arial"/>
                <w:bCs/>
                <w:sz w:val="20"/>
                <w:szCs w:val="20"/>
                <w:lang w:val="en-GB"/>
              </w:rPr>
              <w:t>(cps)</w:t>
            </w:r>
          </w:p>
        </w:tc>
        <w:tc>
          <w:tcPr>
            <w:tcW w:w="1418"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31,9</w:t>
            </w:r>
          </w:p>
        </w:tc>
        <w:tc>
          <w:tcPr>
            <w:tcW w:w="1417" w:type="dxa"/>
          </w:tcPr>
          <w:p w:rsidR="00983F22" w:rsidRPr="007E68D4" w:rsidRDefault="00983F22" w:rsidP="00AB0746">
            <w:pPr>
              <w:jc w:val="right"/>
              <w:rPr>
                <w:rFonts w:ascii="Arial" w:hAnsi="Arial" w:cs="Arial"/>
                <w:bCs/>
                <w:sz w:val="20"/>
                <w:szCs w:val="20"/>
                <w:lang w:val="en-GB"/>
              </w:rPr>
            </w:pPr>
            <w:r w:rsidRPr="007E68D4">
              <w:rPr>
                <w:rFonts w:ascii="Arial" w:hAnsi="Arial" w:cs="Arial"/>
                <w:bCs/>
                <w:sz w:val="20"/>
                <w:szCs w:val="20"/>
                <w:lang w:val="en-GB"/>
              </w:rPr>
              <w:t>24,0</w:t>
            </w:r>
          </w:p>
        </w:tc>
      </w:tr>
      <w:tr w:rsidR="00983F22" w:rsidRPr="007E68D4" w:rsidTr="004538A9">
        <w:trPr>
          <w:trHeight w:val="45"/>
        </w:trPr>
        <w:tc>
          <w:tcPr>
            <w:tcW w:w="4928" w:type="dxa"/>
          </w:tcPr>
          <w:p w:rsidR="00983F22" w:rsidRPr="007E68D4" w:rsidRDefault="00983F22" w:rsidP="00023F6B">
            <w:pPr>
              <w:rPr>
                <w:rFonts w:ascii="Arial" w:hAnsi="Arial" w:cs="Arial"/>
                <w:bCs/>
                <w:sz w:val="20"/>
                <w:szCs w:val="20"/>
                <w:lang w:val="en-GB"/>
              </w:rPr>
            </w:pPr>
            <w:r w:rsidRPr="007E68D4">
              <w:rPr>
                <w:rFonts w:ascii="Arial" w:hAnsi="Arial" w:cs="Arial"/>
                <w:bCs/>
                <w:sz w:val="20"/>
                <w:szCs w:val="20"/>
                <w:lang w:val="en-GB"/>
              </w:rPr>
              <w:t xml:space="preserve">Headline and diluted headline earnings per share </w:t>
            </w:r>
            <w:r w:rsidR="00654FD8" w:rsidRPr="007E68D4">
              <w:rPr>
                <w:rFonts w:ascii="Arial" w:hAnsi="Arial" w:cs="Arial"/>
                <w:bCs/>
                <w:sz w:val="20"/>
                <w:szCs w:val="20"/>
                <w:lang w:val="en-GB"/>
              </w:rPr>
              <w:t>(cps)</w:t>
            </w:r>
          </w:p>
        </w:tc>
        <w:tc>
          <w:tcPr>
            <w:tcW w:w="1418" w:type="dxa"/>
          </w:tcPr>
          <w:p w:rsidR="00983F22" w:rsidRPr="007E68D4" w:rsidRDefault="00983F22"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31,9</w:t>
            </w:r>
          </w:p>
        </w:tc>
        <w:tc>
          <w:tcPr>
            <w:tcW w:w="1417" w:type="dxa"/>
          </w:tcPr>
          <w:p w:rsidR="00983F22" w:rsidRPr="007E68D4" w:rsidRDefault="00983F22" w:rsidP="00AB0746">
            <w:pPr>
              <w:jc w:val="right"/>
              <w:rPr>
                <w:rFonts w:ascii="Arial" w:hAnsi="Arial" w:cs="Arial"/>
                <w:bCs/>
                <w:sz w:val="20"/>
                <w:szCs w:val="20"/>
                <w:lang w:val="en-GB"/>
              </w:rPr>
            </w:pPr>
            <w:r w:rsidRPr="007E68D4">
              <w:rPr>
                <w:rFonts w:ascii="Arial" w:hAnsi="Arial" w:cs="Arial"/>
                <w:bCs/>
                <w:sz w:val="20"/>
                <w:szCs w:val="20"/>
                <w:lang w:val="en-GB"/>
              </w:rPr>
              <w:t>24,0</w:t>
            </w:r>
          </w:p>
        </w:tc>
      </w:tr>
      <w:tr w:rsidR="00983F22" w:rsidRPr="007E68D4" w:rsidTr="004538A9">
        <w:trPr>
          <w:trHeight w:val="45"/>
        </w:trPr>
        <w:tc>
          <w:tcPr>
            <w:tcW w:w="4928" w:type="dxa"/>
          </w:tcPr>
          <w:p w:rsidR="00983F22" w:rsidRPr="007E68D4" w:rsidRDefault="00983F22" w:rsidP="00856F99">
            <w:pPr>
              <w:rPr>
                <w:rFonts w:ascii="Arial" w:hAnsi="Arial" w:cs="Arial"/>
                <w:bCs/>
                <w:sz w:val="20"/>
                <w:szCs w:val="20"/>
                <w:lang w:val="en-GB"/>
              </w:rPr>
            </w:pPr>
            <w:r w:rsidRPr="007E68D4">
              <w:rPr>
                <w:rFonts w:ascii="Arial" w:hAnsi="Arial" w:cs="Arial"/>
                <w:bCs/>
                <w:sz w:val="20"/>
                <w:szCs w:val="20"/>
                <w:lang w:val="en-GB"/>
              </w:rPr>
              <w:t xml:space="preserve">Net asset value per </w:t>
            </w:r>
            <w:r w:rsidRPr="007E68D4" w:rsidDel="00023F6B">
              <w:rPr>
                <w:rFonts w:ascii="Arial" w:hAnsi="Arial" w:cs="Arial"/>
                <w:bCs/>
                <w:sz w:val="20"/>
                <w:szCs w:val="20"/>
                <w:lang w:val="en-GB"/>
              </w:rPr>
              <w:t>share</w:t>
            </w:r>
            <w:r w:rsidRPr="007E68D4">
              <w:rPr>
                <w:rFonts w:ascii="Arial" w:hAnsi="Arial" w:cs="Arial"/>
                <w:bCs/>
                <w:sz w:val="20"/>
                <w:szCs w:val="20"/>
                <w:lang w:val="en-GB"/>
              </w:rPr>
              <w:t xml:space="preserve">* </w:t>
            </w:r>
            <w:r w:rsidR="00654FD8" w:rsidRPr="007E68D4">
              <w:rPr>
                <w:rFonts w:ascii="Arial" w:hAnsi="Arial" w:cs="Arial"/>
                <w:bCs/>
                <w:sz w:val="20"/>
                <w:szCs w:val="20"/>
                <w:lang w:val="en-GB"/>
              </w:rPr>
              <w:t>(cps)</w:t>
            </w:r>
          </w:p>
        </w:tc>
        <w:tc>
          <w:tcPr>
            <w:tcW w:w="1418" w:type="dxa"/>
          </w:tcPr>
          <w:p w:rsidR="00983F22" w:rsidRPr="007E68D4" w:rsidRDefault="008E7C6B" w:rsidP="007F783B">
            <w:pPr>
              <w:pStyle w:val="11bodycopy"/>
              <w:jc w:val="right"/>
              <w:rPr>
                <w:rFonts w:ascii="Arial" w:eastAsiaTheme="minorHAnsi" w:hAnsi="Arial" w:cs="Arial"/>
                <w:bCs/>
                <w:color w:val="auto"/>
                <w:sz w:val="20"/>
                <w:szCs w:val="20"/>
                <w:lang w:eastAsia="en-US"/>
              </w:rPr>
            </w:pPr>
            <w:r w:rsidRPr="007E68D4">
              <w:rPr>
                <w:rFonts w:ascii="Arial" w:eastAsiaTheme="minorHAnsi" w:hAnsi="Arial" w:cs="Arial"/>
                <w:bCs/>
                <w:color w:val="auto"/>
                <w:sz w:val="20"/>
                <w:szCs w:val="20"/>
                <w:lang w:eastAsia="en-US"/>
              </w:rPr>
              <w:t>165,1</w:t>
            </w:r>
          </w:p>
        </w:tc>
        <w:tc>
          <w:tcPr>
            <w:tcW w:w="1417" w:type="dxa"/>
          </w:tcPr>
          <w:p w:rsidR="00983F22" w:rsidRPr="007E68D4" w:rsidRDefault="008E7C6B" w:rsidP="00AB0746">
            <w:pPr>
              <w:pStyle w:val="NoSpacing"/>
              <w:jc w:val="right"/>
              <w:rPr>
                <w:rFonts w:ascii="Arial" w:hAnsi="Arial" w:cs="Arial"/>
                <w:sz w:val="20"/>
                <w:szCs w:val="20"/>
                <w:lang w:val="en-GB"/>
              </w:rPr>
            </w:pPr>
            <w:r w:rsidRPr="007E68D4">
              <w:rPr>
                <w:rFonts w:ascii="Arial" w:hAnsi="Arial" w:cs="Arial"/>
                <w:sz w:val="20"/>
                <w:szCs w:val="20"/>
                <w:lang w:val="en-GB"/>
              </w:rPr>
              <w:t>140,6</w:t>
            </w:r>
          </w:p>
        </w:tc>
      </w:tr>
      <w:tr w:rsidR="00983F22" w:rsidRPr="007E68D4" w:rsidTr="004538A9">
        <w:trPr>
          <w:trHeight w:val="45"/>
        </w:trPr>
        <w:tc>
          <w:tcPr>
            <w:tcW w:w="4928" w:type="dxa"/>
          </w:tcPr>
          <w:p w:rsidR="00983F22" w:rsidRPr="007E68D4" w:rsidRDefault="00983F22" w:rsidP="0009700E">
            <w:pPr>
              <w:rPr>
                <w:rFonts w:ascii="Arial" w:hAnsi="Arial" w:cs="Arial"/>
                <w:bCs/>
                <w:sz w:val="20"/>
                <w:szCs w:val="20"/>
                <w:lang w:val="en-GB"/>
              </w:rPr>
            </w:pPr>
            <w:r w:rsidRPr="007E68D4" w:rsidDel="003B67EC">
              <w:rPr>
                <w:rFonts w:ascii="Arial" w:hAnsi="Arial" w:cs="Arial"/>
                <w:bCs/>
                <w:sz w:val="20"/>
                <w:szCs w:val="20"/>
                <w:lang w:val="en-GB"/>
              </w:rPr>
              <w:t>Net tangible asset value per share</w:t>
            </w:r>
            <w:r w:rsidRPr="007E68D4">
              <w:rPr>
                <w:rFonts w:ascii="Arial" w:hAnsi="Arial" w:cs="Arial"/>
                <w:bCs/>
                <w:sz w:val="20"/>
                <w:szCs w:val="20"/>
                <w:lang w:val="en-GB"/>
              </w:rPr>
              <w:t>**</w:t>
            </w:r>
            <w:r w:rsidR="00654FD8" w:rsidRPr="007E68D4">
              <w:rPr>
                <w:rFonts w:ascii="Arial" w:hAnsi="Arial" w:cs="Arial"/>
                <w:bCs/>
                <w:sz w:val="20"/>
                <w:szCs w:val="20"/>
                <w:lang w:val="en-GB"/>
              </w:rPr>
              <w:t xml:space="preserve"> (cps)</w:t>
            </w:r>
          </w:p>
        </w:tc>
        <w:tc>
          <w:tcPr>
            <w:tcW w:w="1418" w:type="dxa"/>
          </w:tcPr>
          <w:p w:rsidR="00983F22" w:rsidRPr="007E68D4" w:rsidRDefault="008E7C6B" w:rsidP="00C244BF">
            <w:pPr>
              <w:pStyle w:val="NoSpacing"/>
              <w:jc w:val="right"/>
              <w:rPr>
                <w:rFonts w:ascii="Arial" w:hAnsi="Arial" w:cs="Arial"/>
                <w:sz w:val="20"/>
                <w:szCs w:val="20"/>
                <w:lang w:val="en-GB"/>
              </w:rPr>
            </w:pPr>
            <w:r w:rsidRPr="007E68D4">
              <w:rPr>
                <w:rFonts w:ascii="Arial" w:hAnsi="Arial" w:cs="Arial"/>
                <w:sz w:val="20"/>
                <w:szCs w:val="20"/>
                <w:lang w:val="en-GB"/>
              </w:rPr>
              <w:t>149,5</w:t>
            </w:r>
          </w:p>
        </w:tc>
        <w:tc>
          <w:tcPr>
            <w:tcW w:w="1417" w:type="dxa"/>
          </w:tcPr>
          <w:p w:rsidR="00983F22" w:rsidRPr="007E68D4" w:rsidRDefault="008E7C6B" w:rsidP="00AB0746">
            <w:pPr>
              <w:pStyle w:val="NoSpacing"/>
              <w:jc w:val="right"/>
              <w:rPr>
                <w:rFonts w:ascii="Arial" w:hAnsi="Arial" w:cs="Arial"/>
                <w:sz w:val="20"/>
                <w:szCs w:val="20"/>
                <w:lang w:val="en-GB"/>
              </w:rPr>
            </w:pPr>
            <w:r w:rsidRPr="007E68D4">
              <w:rPr>
                <w:rFonts w:ascii="Arial" w:hAnsi="Arial" w:cs="Arial"/>
                <w:sz w:val="20"/>
                <w:szCs w:val="20"/>
                <w:lang w:val="en-GB"/>
              </w:rPr>
              <w:t>127,4</w:t>
            </w:r>
          </w:p>
        </w:tc>
      </w:tr>
    </w:tbl>
    <w:p w:rsidR="0094575C" w:rsidRPr="007E68D4" w:rsidRDefault="0094575C" w:rsidP="0094575C">
      <w:pPr>
        <w:pStyle w:val="NoSpacing"/>
        <w:rPr>
          <w:rFonts w:ascii="Arial" w:hAnsi="Arial" w:cs="Arial"/>
          <w:sz w:val="20"/>
          <w:szCs w:val="20"/>
          <w:lang w:val="en-GB"/>
        </w:rPr>
      </w:pPr>
    </w:p>
    <w:p w:rsidR="00B3050D" w:rsidRPr="007E68D4" w:rsidRDefault="00B3050D" w:rsidP="0094575C">
      <w:pPr>
        <w:pStyle w:val="NoSpacing"/>
        <w:rPr>
          <w:rFonts w:ascii="Arial" w:hAnsi="Arial" w:cs="Arial"/>
          <w:bCs/>
          <w:sz w:val="20"/>
          <w:szCs w:val="20"/>
          <w:u w:val="single"/>
          <w:lang w:val="en-GB"/>
        </w:rPr>
      </w:pPr>
      <w:r w:rsidRPr="007E68D4">
        <w:rPr>
          <w:rFonts w:ascii="Arial" w:hAnsi="Arial" w:cs="Arial"/>
          <w:bCs/>
          <w:sz w:val="20"/>
          <w:szCs w:val="20"/>
          <w:u w:val="single"/>
          <w:lang w:val="en-GB"/>
        </w:rPr>
        <w:t>^ Weighted average shares for the period</w:t>
      </w:r>
    </w:p>
    <w:p w:rsidR="00B3050D" w:rsidRPr="007E68D4" w:rsidRDefault="00B3050D" w:rsidP="0094575C">
      <w:pPr>
        <w:pStyle w:val="NoSpacing"/>
        <w:rPr>
          <w:rFonts w:ascii="Arial" w:hAnsi="Arial" w:cs="Arial"/>
          <w:bCs/>
          <w:sz w:val="20"/>
          <w:szCs w:val="20"/>
          <w:lang w:val="en-GB"/>
        </w:rPr>
      </w:pPr>
      <w:r w:rsidRPr="007E68D4">
        <w:rPr>
          <w:rFonts w:ascii="Arial" w:hAnsi="Arial" w:cs="Arial"/>
          <w:bCs/>
          <w:sz w:val="20"/>
          <w:szCs w:val="20"/>
          <w:lang w:val="en-GB"/>
        </w:rPr>
        <w:t>The total number of issued shares at year end less shares held by the subsidiary, weighted by shares repurchased and cancelled by the Company and shares acquired by the subsidiary,</w:t>
      </w:r>
      <w:r w:rsidR="002F7D65" w:rsidRPr="007E68D4">
        <w:rPr>
          <w:rFonts w:ascii="Arial" w:hAnsi="Arial" w:cs="Arial"/>
          <w:bCs/>
          <w:sz w:val="20"/>
          <w:szCs w:val="20"/>
          <w:lang w:val="en-GB"/>
        </w:rPr>
        <w:t xml:space="preserve"> </w:t>
      </w:r>
      <w:r w:rsidRPr="007E68D4">
        <w:rPr>
          <w:rFonts w:ascii="Arial" w:hAnsi="Arial" w:cs="Arial"/>
          <w:bCs/>
          <w:sz w:val="20"/>
          <w:szCs w:val="20"/>
          <w:lang w:val="en-GB"/>
        </w:rPr>
        <w:t>during the year.</w:t>
      </w:r>
    </w:p>
    <w:p w:rsidR="00B3050D" w:rsidRPr="007E68D4" w:rsidRDefault="00B3050D" w:rsidP="0094575C">
      <w:pPr>
        <w:pStyle w:val="NoSpacing"/>
        <w:rPr>
          <w:rFonts w:ascii="Arial" w:hAnsi="Arial" w:cs="Arial"/>
          <w:bCs/>
          <w:sz w:val="20"/>
          <w:szCs w:val="20"/>
          <w:u w:val="single"/>
          <w:lang w:val="en-GB"/>
        </w:rPr>
      </w:pPr>
    </w:p>
    <w:p w:rsidR="005B1922" w:rsidRPr="007E68D4" w:rsidRDefault="00856F99" w:rsidP="0094575C">
      <w:pPr>
        <w:pStyle w:val="NoSpacing"/>
        <w:rPr>
          <w:rFonts w:ascii="Arial" w:hAnsi="Arial" w:cs="Arial"/>
          <w:sz w:val="20"/>
          <w:szCs w:val="20"/>
          <w:u w:val="single"/>
          <w:lang w:val="en-GB"/>
        </w:rPr>
      </w:pPr>
      <w:r w:rsidRPr="007E68D4">
        <w:rPr>
          <w:rFonts w:ascii="Arial" w:hAnsi="Arial" w:cs="Arial"/>
          <w:bCs/>
          <w:sz w:val="20"/>
          <w:szCs w:val="20"/>
          <w:u w:val="single"/>
          <w:lang w:val="en-GB"/>
        </w:rPr>
        <w:t>*</w:t>
      </w:r>
      <w:r w:rsidR="005B1922" w:rsidRPr="007E68D4">
        <w:rPr>
          <w:rFonts w:ascii="Arial" w:hAnsi="Arial" w:cs="Arial"/>
          <w:bCs/>
          <w:sz w:val="20"/>
          <w:szCs w:val="20"/>
          <w:u w:val="single"/>
          <w:lang w:val="en-GB"/>
        </w:rPr>
        <w:t>Net asset value per share</w:t>
      </w:r>
    </w:p>
    <w:p w:rsidR="005B1922" w:rsidRPr="007E68D4" w:rsidRDefault="005B1922" w:rsidP="0094575C">
      <w:pPr>
        <w:pStyle w:val="NoSpacing"/>
        <w:rPr>
          <w:rFonts w:ascii="Arial" w:hAnsi="Arial" w:cs="Arial"/>
          <w:sz w:val="20"/>
          <w:szCs w:val="20"/>
          <w:lang w:val="en-GB"/>
        </w:rPr>
      </w:pPr>
      <w:r w:rsidRPr="007E68D4">
        <w:rPr>
          <w:rFonts w:ascii="Arial" w:hAnsi="Arial" w:cs="Arial"/>
          <w:sz w:val="20"/>
          <w:szCs w:val="20"/>
          <w:lang w:val="en-GB"/>
        </w:rPr>
        <w:t xml:space="preserve">Shareholders’ equity divided by the </w:t>
      </w:r>
      <w:r w:rsidR="00654FD8" w:rsidRPr="007E68D4">
        <w:rPr>
          <w:rFonts w:ascii="Arial" w:hAnsi="Arial" w:cs="Arial"/>
          <w:sz w:val="20"/>
          <w:szCs w:val="20"/>
          <w:lang w:val="en-GB"/>
        </w:rPr>
        <w:t>total number of issued shares</w:t>
      </w:r>
      <w:r w:rsidR="002F7D65" w:rsidRPr="007E68D4">
        <w:rPr>
          <w:rFonts w:ascii="Arial" w:hAnsi="Arial" w:cs="Arial"/>
          <w:sz w:val="20"/>
          <w:szCs w:val="20"/>
          <w:lang w:val="en-GB"/>
        </w:rPr>
        <w:t xml:space="preserve"> </w:t>
      </w:r>
      <w:r w:rsidRPr="007E68D4">
        <w:rPr>
          <w:rFonts w:ascii="Arial" w:hAnsi="Arial" w:cs="Arial"/>
          <w:sz w:val="20"/>
          <w:szCs w:val="20"/>
          <w:lang w:val="en-GB"/>
        </w:rPr>
        <w:t>at the end of the year</w:t>
      </w:r>
      <w:r w:rsidR="00654FD8" w:rsidRPr="007E68D4">
        <w:rPr>
          <w:rFonts w:ascii="Arial" w:hAnsi="Arial" w:cs="Arial"/>
          <w:sz w:val="20"/>
          <w:szCs w:val="20"/>
          <w:lang w:val="en-GB"/>
        </w:rPr>
        <w:t xml:space="preserve"> less shares held by the subsidiary</w:t>
      </w:r>
      <w:r w:rsidRPr="007E68D4">
        <w:rPr>
          <w:rFonts w:ascii="Arial" w:hAnsi="Arial" w:cs="Arial"/>
          <w:sz w:val="20"/>
          <w:szCs w:val="20"/>
          <w:lang w:val="en-GB"/>
        </w:rPr>
        <w:t>. Shareholders’ equity is the equity attributable to equity holders of the parent (which is basically total assets less total liabilities).</w:t>
      </w:r>
    </w:p>
    <w:p w:rsidR="005B1922" w:rsidRPr="007E68D4" w:rsidRDefault="005B1922" w:rsidP="0094575C">
      <w:pPr>
        <w:pStyle w:val="NoSpacing"/>
        <w:rPr>
          <w:rFonts w:ascii="Arial" w:hAnsi="Arial" w:cs="Arial"/>
          <w:sz w:val="20"/>
          <w:szCs w:val="20"/>
          <w:lang w:val="en-GB"/>
        </w:rPr>
      </w:pPr>
    </w:p>
    <w:p w:rsidR="005B1922" w:rsidRPr="007E68D4" w:rsidRDefault="00856F99" w:rsidP="0094575C">
      <w:pPr>
        <w:pStyle w:val="NoSpacing"/>
        <w:rPr>
          <w:rFonts w:ascii="Arial" w:hAnsi="Arial" w:cs="Arial"/>
          <w:sz w:val="20"/>
          <w:szCs w:val="20"/>
          <w:u w:val="single"/>
          <w:lang w:val="en-GB"/>
        </w:rPr>
      </w:pPr>
      <w:r w:rsidRPr="007E68D4">
        <w:rPr>
          <w:rFonts w:ascii="Arial" w:hAnsi="Arial" w:cs="Arial"/>
          <w:bCs/>
          <w:sz w:val="20"/>
          <w:szCs w:val="20"/>
          <w:u w:val="single"/>
          <w:lang w:val="en-GB"/>
        </w:rPr>
        <w:t>**</w:t>
      </w:r>
      <w:r w:rsidR="005B1922" w:rsidRPr="007E68D4">
        <w:rPr>
          <w:rFonts w:ascii="Arial" w:hAnsi="Arial" w:cs="Arial"/>
          <w:bCs/>
          <w:sz w:val="20"/>
          <w:szCs w:val="20"/>
          <w:u w:val="single"/>
          <w:lang w:val="en-GB"/>
        </w:rPr>
        <w:t>Net tangible asset value per share</w:t>
      </w:r>
    </w:p>
    <w:p w:rsidR="005B1922" w:rsidRPr="007E68D4" w:rsidRDefault="005B1922" w:rsidP="0094575C">
      <w:pPr>
        <w:pStyle w:val="NoSpacing"/>
        <w:rPr>
          <w:rFonts w:ascii="Arial" w:hAnsi="Arial" w:cs="Arial"/>
          <w:sz w:val="20"/>
          <w:szCs w:val="20"/>
          <w:lang w:val="en-GB"/>
        </w:rPr>
      </w:pPr>
      <w:r w:rsidRPr="007E68D4">
        <w:rPr>
          <w:rFonts w:ascii="Arial" w:hAnsi="Arial" w:cs="Arial"/>
          <w:sz w:val="20"/>
          <w:szCs w:val="20"/>
          <w:lang w:val="en-GB"/>
        </w:rPr>
        <w:t xml:space="preserve">The net </w:t>
      </w:r>
      <w:r w:rsidR="006D2F92" w:rsidRPr="007E68D4">
        <w:rPr>
          <w:rFonts w:ascii="Arial" w:hAnsi="Arial" w:cs="Arial"/>
          <w:sz w:val="20"/>
          <w:szCs w:val="20"/>
          <w:lang w:val="en-GB"/>
        </w:rPr>
        <w:t>asset</w:t>
      </w:r>
      <w:r w:rsidRPr="007E68D4">
        <w:rPr>
          <w:rFonts w:ascii="Arial" w:hAnsi="Arial" w:cs="Arial"/>
          <w:sz w:val="20"/>
          <w:szCs w:val="20"/>
          <w:lang w:val="en-GB"/>
        </w:rPr>
        <w:t xml:space="preserve"> value of the tangible assets divided by the</w:t>
      </w:r>
      <w:r w:rsidR="00654FD8" w:rsidRPr="007E68D4">
        <w:rPr>
          <w:rFonts w:ascii="Arial" w:hAnsi="Arial" w:cs="Arial"/>
          <w:sz w:val="20"/>
          <w:szCs w:val="20"/>
          <w:lang w:val="en-GB"/>
        </w:rPr>
        <w:t xml:space="preserve"> total number of issued shares at the end of the year less shares held by the subsidiary.</w:t>
      </w:r>
      <w:r w:rsidRPr="007E68D4">
        <w:rPr>
          <w:rFonts w:ascii="Arial" w:hAnsi="Arial" w:cs="Arial"/>
          <w:sz w:val="20"/>
          <w:szCs w:val="20"/>
          <w:lang w:val="en-GB"/>
        </w:rPr>
        <w:t xml:space="preserve"> </w:t>
      </w:r>
    </w:p>
    <w:p w:rsidR="008D42FB" w:rsidRPr="007E68D4" w:rsidRDefault="008D42FB" w:rsidP="0094575C">
      <w:pPr>
        <w:pStyle w:val="NoSpacing"/>
        <w:rPr>
          <w:rFonts w:ascii="Arial" w:hAnsi="Arial" w:cs="Arial"/>
          <w:sz w:val="20"/>
          <w:szCs w:val="20"/>
          <w:lang w:val="en-GB"/>
        </w:rPr>
      </w:pPr>
    </w:p>
    <w:p w:rsidR="008D42FB" w:rsidRPr="007E68D4" w:rsidRDefault="008D42FB" w:rsidP="0094575C">
      <w:pPr>
        <w:pStyle w:val="NoSpacing"/>
        <w:rPr>
          <w:rFonts w:ascii="Arial" w:hAnsi="Arial" w:cs="Arial"/>
          <w:sz w:val="20"/>
          <w:szCs w:val="20"/>
          <w:lang w:val="en-GB"/>
        </w:rPr>
      </w:pPr>
      <w:r w:rsidRPr="007E68D4">
        <w:rPr>
          <w:rFonts w:ascii="Arial" w:hAnsi="Arial" w:cs="Arial"/>
          <w:sz w:val="20"/>
          <w:szCs w:val="20"/>
          <w:lang w:val="en-GB"/>
        </w:rPr>
        <w:t>NOTE ON PRIOR PERIOD ERROR</w:t>
      </w:r>
    </w:p>
    <w:p w:rsidR="008D42FB" w:rsidRPr="007E68D4" w:rsidRDefault="008D42FB" w:rsidP="0094575C">
      <w:pPr>
        <w:pStyle w:val="NoSpacing"/>
        <w:rPr>
          <w:rFonts w:ascii="Arial" w:hAnsi="Arial" w:cs="Arial"/>
          <w:sz w:val="20"/>
          <w:szCs w:val="20"/>
          <w:lang w:val="en-GB"/>
        </w:rPr>
      </w:pPr>
    </w:p>
    <w:p w:rsidR="006943B8" w:rsidRPr="007E68D4" w:rsidRDefault="006943B8" w:rsidP="0094575C">
      <w:pPr>
        <w:pStyle w:val="NoSpacing"/>
        <w:rPr>
          <w:rFonts w:ascii="Arial" w:hAnsi="Arial" w:cs="Arial"/>
          <w:sz w:val="20"/>
          <w:szCs w:val="20"/>
          <w:lang w:val="en-GB"/>
        </w:rPr>
      </w:pPr>
      <w:r w:rsidRPr="007E68D4">
        <w:rPr>
          <w:rFonts w:ascii="Arial" w:hAnsi="Arial" w:cs="Arial"/>
          <w:sz w:val="20"/>
          <w:szCs w:val="20"/>
          <w:lang w:val="en-GB"/>
        </w:rPr>
        <w:t xml:space="preserve">During 2018, the group discovered that the rent </w:t>
      </w:r>
      <w:r w:rsidR="00B7455D" w:rsidRPr="007E68D4">
        <w:rPr>
          <w:rFonts w:ascii="Arial" w:hAnsi="Arial" w:cs="Arial"/>
          <w:sz w:val="20"/>
          <w:szCs w:val="20"/>
          <w:lang w:val="en-GB"/>
        </w:rPr>
        <w:t xml:space="preserve">straight-lining </w:t>
      </w:r>
      <w:r w:rsidR="003732D1" w:rsidRPr="007E68D4">
        <w:rPr>
          <w:rFonts w:ascii="Arial" w:hAnsi="Arial" w:cs="Arial"/>
          <w:sz w:val="20"/>
          <w:szCs w:val="20"/>
          <w:lang w:val="en-GB"/>
        </w:rPr>
        <w:t>provision was</w:t>
      </w:r>
      <w:r w:rsidRPr="007E68D4">
        <w:rPr>
          <w:rFonts w:ascii="Arial" w:hAnsi="Arial" w:cs="Arial"/>
          <w:sz w:val="20"/>
          <w:szCs w:val="20"/>
          <w:lang w:val="en-GB"/>
        </w:rPr>
        <w:t xml:space="preserve"> erroneously disclosed as a current </w:t>
      </w:r>
      <w:r w:rsidR="006A61C8" w:rsidRPr="007E68D4">
        <w:rPr>
          <w:rFonts w:ascii="Arial" w:hAnsi="Arial" w:cs="Arial"/>
          <w:sz w:val="20"/>
          <w:szCs w:val="20"/>
          <w:lang w:val="en-GB"/>
        </w:rPr>
        <w:t>liability</w:t>
      </w:r>
      <w:r w:rsidRPr="007E68D4">
        <w:rPr>
          <w:rFonts w:ascii="Arial" w:hAnsi="Arial" w:cs="Arial"/>
          <w:sz w:val="20"/>
          <w:szCs w:val="20"/>
          <w:lang w:val="en-GB"/>
        </w:rPr>
        <w:t xml:space="preserve"> since inception. As a consequence the current liabilities were overstated and the non- current liabilities understated. The </w:t>
      </w:r>
      <w:r w:rsidR="00C3226E" w:rsidRPr="007E68D4">
        <w:rPr>
          <w:rFonts w:ascii="Arial" w:hAnsi="Arial" w:cs="Arial"/>
          <w:sz w:val="20"/>
          <w:szCs w:val="20"/>
          <w:lang w:val="en-GB"/>
        </w:rPr>
        <w:t>error</w:t>
      </w:r>
      <w:r w:rsidRPr="007E68D4">
        <w:rPr>
          <w:rFonts w:ascii="Arial" w:hAnsi="Arial" w:cs="Arial"/>
          <w:sz w:val="20"/>
          <w:szCs w:val="20"/>
          <w:lang w:val="en-GB"/>
        </w:rPr>
        <w:t xml:space="preserve"> has been corrected and the prior period restated to </w:t>
      </w:r>
      <w:r w:rsidR="00C3226E" w:rsidRPr="007E68D4">
        <w:rPr>
          <w:rFonts w:ascii="Arial" w:hAnsi="Arial" w:cs="Arial"/>
          <w:sz w:val="20"/>
          <w:szCs w:val="20"/>
          <w:lang w:val="en-GB"/>
        </w:rPr>
        <w:t>reflect</w:t>
      </w:r>
      <w:r w:rsidRPr="007E68D4">
        <w:rPr>
          <w:rFonts w:ascii="Arial" w:hAnsi="Arial" w:cs="Arial"/>
          <w:sz w:val="20"/>
          <w:szCs w:val="20"/>
          <w:lang w:val="en-GB"/>
        </w:rPr>
        <w:t xml:space="preserve"> the correction.</w:t>
      </w:r>
    </w:p>
    <w:p w:rsidR="008D42FB" w:rsidRPr="007E68D4" w:rsidRDefault="008D42FB" w:rsidP="0094575C">
      <w:pPr>
        <w:pStyle w:val="NoSpacing"/>
        <w:rPr>
          <w:rFonts w:ascii="Arial" w:hAnsi="Arial" w:cs="Arial"/>
          <w:sz w:val="20"/>
          <w:szCs w:val="20"/>
          <w:lang w:val="en-GB"/>
        </w:rPr>
      </w:pPr>
    </w:p>
    <w:p w:rsidR="005B1922" w:rsidRPr="007E68D4" w:rsidRDefault="005B1922" w:rsidP="0094575C">
      <w:pPr>
        <w:pStyle w:val="NoSpacing"/>
        <w:rPr>
          <w:rFonts w:ascii="Arial" w:hAnsi="Arial" w:cs="Arial"/>
          <w:sz w:val="20"/>
          <w:szCs w:val="20"/>
          <w:lang w:val="en-GB"/>
        </w:rPr>
      </w:pPr>
    </w:p>
    <w:p w:rsidR="00370938" w:rsidRDefault="00370938" w:rsidP="00370938">
      <w:pPr>
        <w:pStyle w:val="NoSpacing"/>
        <w:rPr>
          <w:rFonts w:ascii="Arial" w:hAnsi="Arial" w:cs="Arial"/>
          <w:sz w:val="20"/>
          <w:szCs w:val="20"/>
          <w:lang w:val="en-GB"/>
        </w:rPr>
      </w:pPr>
      <w:r w:rsidRPr="007E68D4">
        <w:rPr>
          <w:rFonts w:ascii="Arial" w:hAnsi="Arial" w:cs="Arial"/>
          <w:sz w:val="20"/>
          <w:szCs w:val="20"/>
          <w:lang w:val="en-GB"/>
        </w:rPr>
        <w:t>NOTICE OF ANNUAL GENERAL MEETING</w:t>
      </w:r>
    </w:p>
    <w:p w:rsidR="007E68D4" w:rsidRPr="007E68D4" w:rsidRDefault="007E68D4" w:rsidP="00370938">
      <w:pPr>
        <w:pStyle w:val="NoSpacing"/>
        <w:rPr>
          <w:rFonts w:ascii="Arial" w:hAnsi="Arial" w:cs="Arial"/>
          <w:sz w:val="20"/>
          <w:szCs w:val="20"/>
          <w:lang w:val="en-GB"/>
        </w:rPr>
      </w:pPr>
    </w:p>
    <w:p w:rsidR="00EE3BD4" w:rsidRPr="007E68D4" w:rsidRDefault="00EE3BD4" w:rsidP="00EE3BD4">
      <w:pPr>
        <w:pStyle w:val="NoSpacing"/>
        <w:rPr>
          <w:rFonts w:ascii="Arial" w:hAnsi="Arial" w:cs="Arial"/>
          <w:sz w:val="20"/>
          <w:szCs w:val="20"/>
          <w:lang w:val="en-GB"/>
        </w:rPr>
      </w:pPr>
      <w:r w:rsidRPr="007E68D4">
        <w:rPr>
          <w:rFonts w:ascii="Arial" w:hAnsi="Arial" w:cs="Arial"/>
          <w:sz w:val="20"/>
          <w:szCs w:val="20"/>
          <w:lang w:val="en-GB"/>
        </w:rPr>
        <w:t xml:space="preserve">Notice is hereby given that the </w:t>
      </w:r>
      <w:r w:rsidR="005F1567" w:rsidRPr="007E68D4">
        <w:rPr>
          <w:rFonts w:ascii="Arial" w:hAnsi="Arial" w:cs="Arial"/>
          <w:sz w:val="20"/>
          <w:szCs w:val="20"/>
          <w:lang w:val="en-GB"/>
        </w:rPr>
        <w:t>A</w:t>
      </w:r>
      <w:r w:rsidRPr="007E68D4">
        <w:rPr>
          <w:rFonts w:ascii="Arial" w:hAnsi="Arial" w:cs="Arial"/>
          <w:sz w:val="20"/>
          <w:szCs w:val="20"/>
          <w:lang w:val="en-GB"/>
        </w:rPr>
        <w:t xml:space="preserve">nnual </w:t>
      </w:r>
      <w:r w:rsidR="005F1567" w:rsidRPr="007E68D4">
        <w:rPr>
          <w:rFonts w:ascii="Arial" w:hAnsi="Arial" w:cs="Arial"/>
          <w:sz w:val="20"/>
          <w:szCs w:val="20"/>
          <w:lang w:val="en-GB"/>
        </w:rPr>
        <w:t>G</w:t>
      </w:r>
      <w:r w:rsidRPr="007E68D4">
        <w:rPr>
          <w:rFonts w:ascii="Arial" w:hAnsi="Arial" w:cs="Arial"/>
          <w:sz w:val="20"/>
          <w:szCs w:val="20"/>
          <w:lang w:val="en-GB"/>
        </w:rPr>
        <w:t xml:space="preserve">eneral </w:t>
      </w:r>
      <w:r w:rsidR="005F1567" w:rsidRPr="007E68D4">
        <w:rPr>
          <w:rFonts w:ascii="Arial" w:hAnsi="Arial" w:cs="Arial"/>
          <w:sz w:val="20"/>
          <w:szCs w:val="20"/>
          <w:lang w:val="en-GB"/>
        </w:rPr>
        <w:t>M</w:t>
      </w:r>
      <w:r w:rsidRPr="007E68D4">
        <w:rPr>
          <w:rFonts w:ascii="Arial" w:hAnsi="Arial" w:cs="Arial"/>
          <w:sz w:val="20"/>
          <w:szCs w:val="20"/>
          <w:lang w:val="en-GB"/>
        </w:rPr>
        <w:t>eeting of the</w:t>
      </w:r>
      <w:r w:rsidR="00B00E2C" w:rsidRPr="007E68D4">
        <w:rPr>
          <w:rFonts w:ascii="Arial" w:hAnsi="Arial" w:cs="Arial"/>
          <w:sz w:val="20"/>
          <w:szCs w:val="20"/>
          <w:lang w:val="en-GB"/>
        </w:rPr>
        <w:t xml:space="preserve"> </w:t>
      </w:r>
      <w:r w:rsidR="007D2AAE" w:rsidRPr="007E68D4">
        <w:rPr>
          <w:rFonts w:ascii="Arial" w:hAnsi="Arial" w:cs="Arial"/>
          <w:sz w:val="20"/>
          <w:szCs w:val="20"/>
          <w:lang w:val="en-GB"/>
        </w:rPr>
        <w:t xml:space="preserve">Company </w:t>
      </w:r>
      <w:r w:rsidRPr="007E68D4">
        <w:rPr>
          <w:rFonts w:ascii="Arial" w:hAnsi="Arial" w:cs="Arial"/>
          <w:sz w:val="20"/>
          <w:szCs w:val="20"/>
          <w:lang w:val="en-GB"/>
        </w:rPr>
        <w:t xml:space="preserve">will be held </w:t>
      </w:r>
      <w:r w:rsidR="005F1567" w:rsidRPr="007E68D4">
        <w:rPr>
          <w:rFonts w:ascii="Arial" w:hAnsi="Arial" w:cs="Arial"/>
          <w:sz w:val="20"/>
          <w:szCs w:val="20"/>
          <w:lang w:val="en-GB"/>
        </w:rPr>
        <w:t xml:space="preserve">at </w:t>
      </w:r>
      <w:r w:rsidR="00EB1234" w:rsidRPr="007E68D4">
        <w:rPr>
          <w:rFonts w:ascii="Arial" w:hAnsi="Arial" w:cs="Arial"/>
          <w:sz w:val="20"/>
          <w:szCs w:val="20"/>
          <w:lang w:val="en-GB"/>
        </w:rPr>
        <w:t>Verimark</w:t>
      </w:r>
      <w:r w:rsidR="003365D0" w:rsidRPr="007E68D4">
        <w:rPr>
          <w:rFonts w:ascii="Arial" w:hAnsi="Arial" w:cs="Arial"/>
          <w:sz w:val="20"/>
          <w:szCs w:val="20"/>
          <w:lang w:val="en-GB"/>
        </w:rPr>
        <w:t>, in</w:t>
      </w:r>
      <w:r w:rsidRPr="007E68D4">
        <w:rPr>
          <w:rFonts w:ascii="Arial" w:hAnsi="Arial" w:cs="Arial"/>
          <w:sz w:val="20"/>
          <w:szCs w:val="20"/>
          <w:lang w:val="en-GB"/>
        </w:rPr>
        <w:t xml:space="preserve"> the </w:t>
      </w:r>
      <w:r w:rsidR="005F1567" w:rsidRPr="007E68D4">
        <w:rPr>
          <w:rFonts w:ascii="Arial" w:hAnsi="Arial" w:cs="Arial"/>
          <w:sz w:val="20"/>
          <w:szCs w:val="20"/>
          <w:lang w:val="en-GB"/>
        </w:rPr>
        <w:t>B</w:t>
      </w:r>
      <w:r w:rsidRPr="007E68D4">
        <w:rPr>
          <w:rFonts w:ascii="Arial" w:hAnsi="Arial" w:cs="Arial"/>
          <w:sz w:val="20"/>
          <w:szCs w:val="20"/>
          <w:lang w:val="en-GB"/>
        </w:rPr>
        <w:t>oardroom</w:t>
      </w:r>
      <w:r w:rsidR="003365D0" w:rsidRPr="007E68D4">
        <w:rPr>
          <w:rFonts w:ascii="Arial" w:hAnsi="Arial" w:cs="Arial"/>
          <w:sz w:val="20"/>
          <w:szCs w:val="20"/>
          <w:lang w:val="en-GB"/>
        </w:rPr>
        <w:t>, 50</w:t>
      </w:r>
      <w:r w:rsidR="00370938" w:rsidRPr="007E68D4">
        <w:rPr>
          <w:rFonts w:ascii="Arial" w:hAnsi="Arial" w:cs="Arial"/>
          <w:sz w:val="20"/>
          <w:szCs w:val="20"/>
          <w:lang w:val="en-GB"/>
        </w:rPr>
        <w:t xml:space="preserve"> Clairwood Avenue, Hoogland Ext 55, </w:t>
      </w:r>
      <w:r w:rsidRPr="007E68D4">
        <w:rPr>
          <w:rFonts w:ascii="Arial" w:hAnsi="Arial" w:cs="Arial"/>
          <w:sz w:val="20"/>
          <w:szCs w:val="20"/>
          <w:lang w:val="en-GB"/>
        </w:rPr>
        <w:t>Randburg</w:t>
      </w:r>
      <w:r w:rsidR="003365D0" w:rsidRPr="007E68D4">
        <w:rPr>
          <w:rFonts w:ascii="Arial" w:hAnsi="Arial" w:cs="Arial"/>
          <w:sz w:val="20"/>
          <w:szCs w:val="20"/>
          <w:lang w:val="en-GB"/>
        </w:rPr>
        <w:t>, on</w:t>
      </w:r>
      <w:r w:rsidRPr="007E68D4">
        <w:rPr>
          <w:rFonts w:ascii="Arial" w:hAnsi="Arial" w:cs="Arial"/>
          <w:sz w:val="20"/>
          <w:szCs w:val="20"/>
          <w:lang w:val="en-GB"/>
        </w:rPr>
        <w:t xml:space="preserve"> Thursday </w:t>
      </w:r>
      <w:r w:rsidR="00B84C6A" w:rsidRPr="007E68D4">
        <w:rPr>
          <w:rFonts w:ascii="Arial" w:hAnsi="Arial" w:cs="Arial"/>
          <w:sz w:val="20"/>
          <w:szCs w:val="20"/>
          <w:lang w:val="en-GB"/>
        </w:rPr>
        <w:t>2</w:t>
      </w:r>
      <w:r w:rsidR="00370938" w:rsidRPr="007E68D4">
        <w:rPr>
          <w:rFonts w:ascii="Arial" w:hAnsi="Arial" w:cs="Arial"/>
          <w:sz w:val="20"/>
          <w:szCs w:val="20"/>
          <w:lang w:val="en-GB"/>
        </w:rPr>
        <w:t xml:space="preserve"> August 201</w:t>
      </w:r>
      <w:r w:rsidR="00B84C6A" w:rsidRPr="007E68D4">
        <w:rPr>
          <w:rFonts w:ascii="Arial" w:hAnsi="Arial" w:cs="Arial"/>
          <w:sz w:val="20"/>
          <w:szCs w:val="20"/>
          <w:lang w:val="en-GB"/>
        </w:rPr>
        <w:t>8</w:t>
      </w:r>
      <w:r w:rsidRPr="007E68D4">
        <w:rPr>
          <w:rFonts w:ascii="Arial" w:hAnsi="Arial" w:cs="Arial"/>
          <w:sz w:val="20"/>
          <w:szCs w:val="20"/>
          <w:lang w:val="en-GB"/>
        </w:rPr>
        <w:t xml:space="preserve"> at 1</w:t>
      </w:r>
      <w:r w:rsidR="00524F64" w:rsidRPr="007E68D4">
        <w:rPr>
          <w:rFonts w:ascii="Arial" w:hAnsi="Arial" w:cs="Arial"/>
          <w:sz w:val="20"/>
          <w:szCs w:val="20"/>
          <w:lang w:val="en-GB"/>
        </w:rPr>
        <w:t>0</w:t>
      </w:r>
      <w:r w:rsidRPr="007E68D4">
        <w:rPr>
          <w:rFonts w:ascii="Arial" w:hAnsi="Arial" w:cs="Arial"/>
          <w:sz w:val="20"/>
          <w:szCs w:val="20"/>
          <w:lang w:val="en-GB"/>
        </w:rPr>
        <w:t>h00, to transact business as</w:t>
      </w:r>
      <w:r w:rsidR="00430DFF" w:rsidRPr="007E68D4">
        <w:rPr>
          <w:rFonts w:ascii="Arial" w:hAnsi="Arial" w:cs="Arial"/>
          <w:sz w:val="20"/>
          <w:szCs w:val="20"/>
          <w:lang w:val="en-GB"/>
        </w:rPr>
        <w:t xml:space="preserve"> </w:t>
      </w:r>
      <w:r w:rsidRPr="007E68D4">
        <w:rPr>
          <w:rFonts w:ascii="Arial" w:hAnsi="Arial" w:cs="Arial"/>
          <w:sz w:val="20"/>
          <w:szCs w:val="20"/>
          <w:lang w:val="en-GB"/>
        </w:rPr>
        <w:t xml:space="preserve">stated in the </w:t>
      </w:r>
      <w:r w:rsidR="005F1567" w:rsidRPr="007E68D4">
        <w:rPr>
          <w:rFonts w:ascii="Arial" w:hAnsi="Arial" w:cs="Arial"/>
          <w:sz w:val="20"/>
          <w:szCs w:val="20"/>
          <w:lang w:val="en-GB"/>
        </w:rPr>
        <w:t>N</w:t>
      </w:r>
      <w:r w:rsidRPr="007E68D4">
        <w:rPr>
          <w:rFonts w:ascii="Arial" w:hAnsi="Arial" w:cs="Arial"/>
          <w:sz w:val="20"/>
          <w:szCs w:val="20"/>
          <w:lang w:val="en-GB"/>
        </w:rPr>
        <w:t xml:space="preserve">otice of the </w:t>
      </w:r>
      <w:r w:rsidR="005F1567" w:rsidRPr="007E68D4">
        <w:rPr>
          <w:rFonts w:ascii="Arial" w:hAnsi="Arial" w:cs="Arial"/>
          <w:sz w:val="20"/>
          <w:szCs w:val="20"/>
          <w:lang w:val="en-GB"/>
        </w:rPr>
        <w:t>A</w:t>
      </w:r>
      <w:r w:rsidRPr="007E68D4">
        <w:rPr>
          <w:rFonts w:ascii="Arial" w:hAnsi="Arial" w:cs="Arial"/>
          <w:sz w:val="20"/>
          <w:szCs w:val="20"/>
          <w:lang w:val="en-GB"/>
        </w:rPr>
        <w:t xml:space="preserve">nnual </w:t>
      </w:r>
      <w:r w:rsidR="005F1567" w:rsidRPr="007E68D4">
        <w:rPr>
          <w:rFonts w:ascii="Arial" w:hAnsi="Arial" w:cs="Arial"/>
          <w:sz w:val="20"/>
          <w:szCs w:val="20"/>
          <w:lang w:val="en-GB"/>
        </w:rPr>
        <w:t>G</w:t>
      </w:r>
      <w:r w:rsidRPr="007E68D4">
        <w:rPr>
          <w:rFonts w:ascii="Arial" w:hAnsi="Arial" w:cs="Arial"/>
          <w:sz w:val="20"/>
          <w:szCs w:val="20"/>
          <w:lang w:val="en-GB"/>
        </w:rPr>
        <w:t xml:space="preserve">eneral </w:t>
      </w:r>
      <w:r w:rsidR="005F1567" w:rsidRPr="007E68D4">
        <w:rPr>
          <w:rFonts w:ascii="Arial" w:hAnsi="Arial" w:cs="Arial"/>
          <w:sz w:val="20"/>
          <w:szCs w:val="20"/>
          <w:lang w:val="en-GB"/>
        </w:rPr>
        <w:t>M</w:t>
      </w:r>
      <w:r w:rsidRPr="007E68D4">
        <w:rPr>
          <w:rFonts w:ascii="Arial" w:hAnsi="Arial" w:cs="Arial"/>
          <w:sz w:val="20"/>
          <w:szCs w:val="20"/>
          <w:lang w:val="en-GB"/>
        </w:rPr>
        <w:t>eeting</w:t>
      </w:r>
      <w:r w:rsidR="007D2AAE" w:rsidRPr="007E68D4">
        <w:rPr>
          <w:rFonts w:ascii="Arial" w:hAnsi="Arial" w:cs="Arial"/>
          <w:sz w:val="20"/>
          <w:szCs w:val="20"/>
          <w:lang w:val="en-GB"/>
        </w:rPr>
        <w:t xml:space="preserve">, issued together with the </w:t>
      </w:r>
      <w:r w:rsidR="003365D0" w:rsidRPr="007E68D4">
        <w:rPr>
          <w:rFonts w:ascii="Arial" w:hAnsi="Arial" w:cs="Arial"/>
          <w:sz w:val="20"/>
          <w:szCs w:val="20"/>
          <w:lang w:val="en-GB"/>
        </w:rPr>
        <w:t>Integrated</w:t>
      </w:r>
      <w:r w:rsidR="00FE5D2B" w:rsidRPr="007E68D4">
        <w:rPr>
          <w:rFonts w:ascii="Arial" w:hAnsi="Arial" w:cs="Arial"/>
          <w:sz w:val="20"/>
          <w:szCs w:val="20"/>
          <w:lang w:val="en-GB"/>
        </w:rPr>
        <w:t xml:space="preserve"> </w:t>
      </w:r>
      <w:r w:rsidR="005F1567" w:rsidRPr="007E68D4">
        <w:rPr>
          <w:rFonts w:ascii="Arial" w:hAnsi="Arial" w:cs="Arial"/>
          <w:sz w:val="20"/>
          <w:szCs w:val="20"/>
          <w:lang w:val="en-GB"/>
        </w:rPr>
        <w:t>A</w:t>
      </w:r>
      <w:r w:rsidR="00FE5D2B" w:rsidRPr="007E68D4">
        <w:rPr>
          <w:rFonts w:ascii="Arial" w:hAnsi="Arial" w:cs="Arial"/>
          <w:sz w:val="20"/>
          <w:szCs w:val="20"/>
          <w:lang w:val="en-GB"/>
        </w:rPr>
        <w:t xml:space="preserve">nnual </w:t>
      </w:r>
      <w:r w:rsidR="005F1567" w:rsidRPr="007E68D4">
        <w:rPr>
          <w:rFonts w:ascii="Arial" w:hAnsi="Arial" w:cs="Arial"/>
          <w:sz w:val="20"/>
          <w:szCs w:val="20"/>
          <w:lang w:val="en-GB"/>
        </w:rPr>
        <w:t>R</w:t>
      </w:r>
      <w:r w:rsidR="00FE5D2B" w:rsidRPr="007E68D4">
        <w:rPr>
          <w:rFonts w:ascii="Arial" w:hAnsi="Arial" w:cs="Arial"/>
          <w:sz w:val="20"/>
          <w:szCs w:val="20"/>
          <w:lang w:val="en-GB"/>
        </w:rPr>
        <w:t>eport</w:t>
      </w:r>
      <w:r w:rsidR="00085AC2" w:rsidRPr="007E68D4">
        <w:rPr>
          <w:rFonts w:ascii="Arial" w:hAnsi="Arial" w:cs="Arial"/>
          <w:sz w:val="20"/>
          <w:szCs w:val="20"/>
          <w:lang w:val="en-GB"/>
        </w:rPr>
        <w:t>, and</w:t>
      </w:r>
      <w:r w:rsidR="005F1567" w:rsidRPr="007E68D4">
        <w:rPr>
          <w:rFonts w:ascii="Arial" w:hAnsi="Arial" w:cs="Arial"/>
          <w:sz w:val="20"/>
          <w:szCs w:val="20"/>
          <w:lang w:val="en-GB"/>
        </w:rPr>
        <w:t xml:space="preserve"> made</w:t>
      </w:r>
      <w:r w:rsidR="00FE5D2B" w:rsidRPr="007E68D4">
        <w:rPr>
          <w:rFonts w:ascii="Arial" w:hAnsi="Arial" w:cs="Arial"/>
          <w:sz w:val="20"/>
          <w:szCs w:val="20"/>
          <w:lang w:val="en-GB"/>
        </w:rPr>
        <w:t xml:space="preserve"> available on the </w:t>
      </w:r>
      <w:r w:rsidR="005F1567" w:rsidRPr="007E68D4">
        <w:rPr>
          <w:rFonts w:ascii="Arial" w:hAnsi="Arial" w:cs="Arial"/>
          <w:sz w:val="20"/>
          <w:szCs w:val="20"/>
          <w:lang w:val="en-GB"/>
        </w:rPr>
        <w:t>C</w:t>
      </w:r>
      <w:r w:rsidR="00FE5D2B" w:rsidRPr="007E68D4">
        <w:rPr>
          <w:rFonts w:ascii="Arial" w:hAnsi="Arial" w:cs="Arial"/>
          <w:sz w:val="20"/>
          <w:szCs w:val="20"/>
          <w:lang w:val="en-GB"/>
        </w:rPr>
        <w:t xml:space="preserve">ompany website </w:t>
      </w:r>
      <w:r w:rsidR="005F1567" w:rsidRPr="007E68D4">
        <w:rPr>
          <w:rFonts w:ascii="Arial" w:hAnsi="Arial" w:cs="Arial"/>
          <w:sz w:val="20"/>
          <w:szCs w:val="20"/>
          <w:lang w:val="en-GB"/>
        </w:rPr>
        <w:t>(</w:t>
      </w:r>
      <w:hyperlink r:id="rId10" w:history="1">
        <w:r w:rsidR="00FE5D2B" w:rsidRPr="007E68D4">
          <w:rPr>
            <w:rStyle w:val="Hyperlink"/>
            <w:rFonts w:ascii="Arial" w:hAnsi="Arial" w:cs="Arial"/>
            <w:sz w:val="20"/>
            <w:szCs w:val="20"/>
            <w:lang w:val="en-GB"/>
          </w:rPr>
          <w:t>www.verimark.co.za</w:t>
        </w:r>
      </w:hyperlink>
      <w:r w:rsidR="003365D0" w:rsidRPr="007E68D4">
        <w:rPr>
          <w:rFonts w:ascii="Arial" w:hAnsi="Arial" w:cs="Arial"/>
          <w:sz w:val="20"/>
          <w:szCs w:val="20"/>
          <w:lang w:val="en-GB"/>
        </w:rPr>
        <w:t>)</w:t>
      </w:r>
      <w:r w:rsidR="00085AC2" w:rsidRPr="007E68D4">
        <w:rPr>
          <w:rFonts w:ascii="Arial" w:hAnsi="Arial" w:cs="Arial"/>
          <w:sz w:val="20"/>
          <w:szCs w:val="20"/>
          <w:lang w:val="en-GB"/>
        </w:rPr>
        <w:t xml:space="preserve">, </w:t>
      </w:r>
      <w:r w:rsidR="00FE5D2B" w:rsidRPr="007E68D4">
        <w:rPr>
          <w:rFonts w:ascii="Arial" w:hAnsi="Arial" w:cs="Arial"/>
          <w:sz w:val="20"/>
          <w:szCs w:val="20"/>
          <w:lang w:val="en-GB"/>
        </w:rPr>
        <w:t>on</w:t>
      </w:r>
      <w:r w:rsidR="005F1567" w:rsidRPr="007E68D4">
        <w:rPr>
          <w:rFonts w:ascii="Arial" w:hAnsi="Arial" w:cs="Arial"/>
          <w:sz w:val="20"/>
          <w:szCs w:val="20"/>
          <w:lang w:val="en-GB"/>
        </w:rPr>
        <w:t xml:space="preserve"> or about Friday</w:t>
      </w:r>
      <w:r w:rsidR="00574532" w:rsidRPr="007E68D4">
        <w:rPr>
          <w:rFonts w:ascii="Arial" w:hAnsi="Arial" w:cs="Arial"/>
          <w:sz w:val="20"/>
          <w:szCs w:val="20"/>
          <w:lang w:val="en-GB"/>
        </w:rPr>
        <w:t>,</w:t>
      </w:r>
      <w:r w:rsidR="00FE5D2B" w:rsidRPr="007E68D4">
        <w:rPr>
          <w:rFonts w:ascii="Arial" w:hAnsi="Arial" w:cs="Arial"/>
          <w:sz w:val="20"/>
          <w:szCs w:val="20"/>
          <w:lang w:val="en-GB"/>
        </w:rPr>
        <w:t xml:space="preserve"> </w:t>
      </w:r>
      <w:r w:rsidR="00430DFF" w:rsidRPr="007E68D4">
        <w:rPr>
          <w:rFonts w:ascii="Arial" w:hAnsi="Arial" w:cs="Arial"/>
          <w:sz w:val="20"/>
          <w:szCs w:val="20"/>
          <w:lang w:val="en-GB"/>
        </w:rPr>
        <w:t>2</w:t>
      </w:r>
      <w:r w:rsidR="00B84C6A" w:rsidRPr="007E68D4">
        <w:rPr>
          <w:rFonts w:ascii="Arial" w:hAnsi="Arial" w:cs="Arial"/>
          <w:sz w:val="20"/>
          <w:szCs w:val="20"/>
          <w:lang w:val="en-GB"/>
        </w:rPr>
        <w:t>5</w:t>
      </w:r>
      <w:r w:rsidR="00FE5D2B" w:rsidRPr="007E68D4">
        <w:rPr>
          <w:rFonts w:ascii="Arial" w:hAnsi="Arial" w:cs="Arial"/>
          <w:sz w:val="20"/>
          <w:szCs w:val="20"/>
          <w:lang w:val="en-GB"/>
        </w:rPr>
        <w:t xml:space="preserve"> May 201</w:t>
      </w:r>
      <w:r w:rsidR="00B84C6A" w:rsidRPr="007E68D4">
        <w:rPr>
          <w:rFonts w:ascii="Arial" w:hAnsi="Arial" w:cs="Arial"/>
          <w:sz w:val="20"/>
          <w:szCs w:val="20"/>
          <w:lang w:val="en-GB"/>
        </w:rPr>
        <w:t>8</w:t>
      </w:r>
      <w:r w:rsidR="00FE5D2B" w:rsidRPr="007E68D4">
        <w:rPr>
          <w:rFonts w:ascii="Arial" w:hAnsi="Arial" w:cs="Arial"/>
          <w:sz w:val="20"/>
          <w:szCs w:val="20"/>
          <w:lang w:val="en-GB"/>
        </w:rPr>
        <w:t xml:space="preserve">. </w:t>
      </w:r>
    </w:p>
    <w:p w:rsidR="00D62180" w:rsidRPr="007E68D4" w:rsidRDefault="00D62180" w:rsidP="0094575C">
      <w:pPr>
        <w:pStyle w:val="NoSpacing"/>
        <w:rPr>
          <w:rFonts w:ascii="Arial" w:hAnsi="Arial" w:cs="Arial"/>
          <w:sz w:val="20"/>
          <w:szCs w:val="20"/>
          <w:lang w:val="en-GB"/>
        </w:rPr>
      </w:pPr>
    </w:p>
    <w:p w:rsidR="00370938" w:rsidRPr="007E68D4" w:rsidRDefault="00370938" w:rsidP="005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GB"/>
        </w:rPr>
      </w:pPr>
      <w:r w:rsidRPr="007E68D4">
        <w:rPr>
          <w:rFonts w:ascii="Arial" w:hAnsi="Arial" w:cs="Arial"/>
          <w:sz w:val="20"/>
          <w:szCs w:val="20"/>
          <w:lang w:val="en-GB"/>
        </w:rPr>
        <w:t xml:space="preserve">The record date </w:t>
      </w:r>
      <w:r w:rsidR="007D2AAE" w:rsidRPr="007E68D4">
        <w:rPr>
          <w:rFonts w:ascii="Arial" w:hAnsi="Arial" w:cs="Arial"/>
          <w:sz w:val="20"/>
          <w:szCs w:val="20"/>
          <w:lang w:val="en-GB"/>
        </w:rPr>
        <w:t xml:space="preserve">in terms of section 59(1) (b) of the Companies Act </w:t>
      </w:r>
      <w:r w:rsidRPr="007E68D4">
        <w:rPr>
          <w:rFonts w:ascii="Arial" w:hAnsi="Arial" w:cs="Arial"/>
          <w:sz w:val="20"/>
          <w:szCs w:val="20"/>
          <w:lang w:val="en-GB"/>
        </w:rPr>
        <w:t>for sharehol</w:t>
      </w:r>
      <w:r w:rsidR="00430DFF" w:rsidRPr="007E68D4">
        <w:rPr>
          <w:rFonts w:ascii="Arial" w:hAnsi="Arial" w:cs="Arial"/>
          <w:sz w:val="20"/>
          <w:szCs w:val="20"/>
          <w:lang w:val="en-GB"/>
        </w:rPr>
        <w:t xml:space="preserve">ders </w:t>
      </w:r>
      <w:r w:rsidR="007D2AAE" w:rsidRPr="007E68D4">
        <w:rPr>
          <w:rFonts w:ascii="Arial" w:hAnsi="Arial" w:cs="Arial"/>
          <w:sz w:val="20"/>
          <w:szCs w:val="20"/>
          <w:lang w:val="en-GB"/>
        </w:rPr>
        <w:t>to participate in</w:t>
      </w:r>
      <w:r w:rsidR="00D62180" w:rsidRPr="007E68D4">
        <w:rPr>
          <w:rFonts w:ascii="Arial" w:hAnsi="Arial" w:cs="Arial"/>
          <w:sz w:val="20"/>
          <w:szCs w:val="20"/>
          <w:lang w:val="en-GB"/>
        </w:rPr>
        <w:t>, attend</w:t>
      </w:r>
      <w:r w:rsidR="007D2AAE" w:rsidRPr="007E68D4">
        <w:rPr>
          <w:rFonts w:ascii="Arial" w:hAnsi="Arial" w:cs="Arial"/>
          <w:sz w:val="20"/>
          <w:szCs w:val="20"/>
          <w:lang w:val="en-GB"/>
        </w:rPr>
        <w:t xml:space="preserve"> and vote at the</w:t>
      </w:r>
      <w:r w:rsidRPr="007E68D4">
        <w:rPr>
          <w:rFonts w:ascii="Arial" w:hAnsi="Arial" w:cs="Arial"/>
          <w:sz w:val="20"/>
          <w:szCs w:val="20"/>
          <w:lang w:val="en-GB"/>
        </w:rPr>
        <w:t xml:space="preserve"> </w:t>
      </w:r>
      <w:r w:rsidR="005F1567" w:rsidRPr="007E68D4">
        <w:rPr>
          <w:rFonts w:ascii="Arial" w:hAnsi="Arial" w:cs="Arial"/>
          <w:sz w:val="20"/>
          <w:szCs w:val="20"/>
          <w:lang w:val="en-GB"/>
        </w:rPr>
        <w:t>A</w:t>
      </w:r>
      <w:r w:rsidRPr="007E68D4">
        <w:rPr>
          <w:rFonts w:ascii="Arial" w:hAnsi="Arial" w:cs="Arial"/>
          <w:sz w:val="20"/>
          <w:szCs w:val="20"/>
          <w:lang w:val="en-GB"/>
        </w:rPr>
        <w:t xml:space="preserve">nnual </w:t>
      </w:r>
      <w:r w:rsidR="005F1567" w:rsidRPr="007E68D4">
        <w:rPr>
          <w:rFonts w:ascii="Arial" w:hAnsi="Arial" w:cs="Arial"/>
          <w:sz w:val="20"/>
          <w:szCs w:val="20"/>
          <w:lang w:val="en-GB"/>
        </w:rPr>
        <w:t>G</w:t>
      </w:r>
      <w:r w:rsidRPr="007E68D4">
        <w:rPr>
          <w:rFonts w:ascii="Arial" w:hAnsi="Arial" w:cs="Arial"/>
          <w:sz w:val="20"/>
          <w:szCs w:val="20"/>
          <w:lang w:val="en-GB"/>
        </w:rPr>
        <w:t xml:space="preserve">eneral </w:t>
      </w:r>
      <w:r w:rsidR="005F1567" w:rsidRPr="007E68D4">
        <w:rPr>
          <w:rFonts w:ascii="Arial" w:hAnsi="Arial" w:cs="Arial"/>
          <w:sz w:val="20"/>
          <w:szCs w:val="20"/>
          <w:lang w:val="en-GB"/>
        </w:rPr>
        <w:t>M</w:t>
      </w:r>
      <w:r w:rsidRPr="007E68D4">
        <w:rPr>
          <w:rFonts w:ascii="Arial" w:hAnsi="Arial" w:cs="Arial"/>
          <w:sz w:val="20"/>
          <w:szCs w:val="20"/>
          <w:lang w:val="en-GB"/>
        </w:rPr>
        <w:t xml:space="preserve">eeting </w:t>
      </w:r>
      <w:r w:rsidR="007D2AAE" w:rsidRPr="007E68D4">
        <w:rPr>
          <w:rFonts w:ascii="Arial" w:hAnsi="Arial" w:cs="Arial"/>
          <w:sz w:val="20"/>
          <w:szCs w:val="20"/>
          <w:lang w:val="en-GB"/>
        </w:rPr>
        <w:t>is</w:t>
      </w:r>
      <w:r w:rsidR="00D62180" w:rsidRPr="007E68D4">
        <w:rPr>
          <w:rFonts w:ascii="Arial" w:hAnsi="Arial" w:cs="Arial"/>
          <w:sz w:val="20"/>
          <w:szCs w:val="20"/>
          <w:lang w:val="en-GB"/>
        </w:rPr>
        <w:t xml:space="preserve"> set as at the close of business on</w:t>
      </w:r>
      <w:r w:rsidR="007760A8" w:rsidRPr="007E68D4">
        <w:rPr>
          <w:rFonts w:ascii="Arial" w:hAnsi="Arial" w:cs="Arial"/>
          <w:sz w:val="20"/>
          <w:szCs w:val="20"/>
          <w:lang w:val="en-GB"/>
        </w:rPr>
        <w:t xml:space="preserve"> </w:t>
      </w:r>
      <w:r w:rsidRPr="007E68D4">
        <w:rPr>
          <w:rFonts w:ascii="Arial" w:hAnsi="Arial" w:cs="Arial"/>
          <w:sz w:val="20"/>
          <w:szCs w:val="20"/>
          <w:lang w:val="en-GB"/>
        </w:rPr>
        <w:t>Friday</w:t>
      </w:r>
      <w:r w:rsidR="00B84C6A" w:rsidRPr="007E68D4">
        <w:rPr>
          <w:rFonts w:ascii="Arial" w:hAnsi="Arial" w:cs="Arial"/>
          <w:sz w:val="20"/>
          <w:szCs w:val="20"/>
          <w:lang w:val="en-GB"/>
        </w:rPr>
        <w:t xml:space="preserve"> 27</w:t>
      </w:r>
      <w:r w:rsidR="007D2AAE" w:rsidRPr="007E68D4">
        <w:rPr>
          <w:rFonts w:ascii="Arial" w:hAnsi="Arial" w:cs="Arial"/>
          <w:sz w:val="20"/>
          <w:szCs w:val="20"/>
          <w:lang w:val="en-GB"/>
        </w:rPr>
        <w:t xml:space="preserve"> July</w:t>
      </w:r>
      <w:r w:rsidR="00524F64" w:rsidRPr="007E68D4">
        <w:rPr>
          <w:rFonts w:ascii="Arial" w:hAnsi="Arial" w:cs="Arial"/>
          <w:sz w:val="20"/>
          <w:szCs w:val="20"/>
          <w:lang w:val="en-GB"/>
        </w:rPr>
        <w:t xml:space="preserve"> 201</w:t>
      </w:r>
      <w:r w:rsidR="00B84C6A" w:rsidRPr="007E68D4">
        <w:rPr>
          <w:rFonts w:ascii="Arial" w:hAnsi="Arial" w:cs="Arial"/>
          <w:sz w:val="20"/>
          <w:szCs w:val="20"/>
          <w:lang w:val="en-GB"/>
        </w:rPr>
        <w:t>8</w:t>
      </w:r>
      <w:r w:rsidR="00D62180" w:rsidRPr="007E68D4">
        <w:rPr>
          <w:rFonts w:ascii="Arial" w:hAnsi="Arial" w:cs="Arial"/>
          <w:sz w:val="20"/>
          <w:szCs w:val="20"/>
          <w:lang w:val="en-GB"/>
        </w:rPr>
        <w:t xml:space="preserve"> (“voting record date”).</w:t>
      </w:r>
    </w:p>
    <w:p w:rsidR="005F1567" w:rsidRPr="007E68D4" w:rsidRDefault="005F1567" w:rsidP="005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GB"/>
        </w:rPr>
      </w:pPr>
    </w:p>
    <w:p w:rsidR="005F1567" w:rsidRPr="007E68D4" w:rsidRDefault="007D2AAE" w:rsidP="005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GB"/>
        </w:rPr>
      </w:pPr>
      <w:r w:rsidRPr="007E68D4">
        <w:rPr>
          <w:rFonts w:ascii="Arial" w:hAnsi="Arial" w:cs="Arial"/>
          <w:sz w:val="20"/>
          <w:szCs w:val="20"/>
          <w:lang w:val="en-GB"/>
        </w:rPr>
        <w:t xml:space="preserve">Accordingly, the </w:t>
      </w:r>
      <w:r w:rsidR="005F1567" w:rsidRPr="007E68D4">
        <w:rPr>
          <w:rFonts w:ascii="Arial" w:hAnsi="Arial" w:cs="Arial"/>
          <w:sz w:val="20"/>
          <w:szCs w:val="20"/>
          <w:lang w:val="en-GB"/>
        </w:rPr>
        <w:t>last date to trade</w:t>
      </w:r>
      <w:r w:rsidRPr="007E68D4">
        <w:rPr>
          <w:rFonts w:ascii="Arial" w:hAnsi="Arial" w:cs="Arial"/>
          <w:sz w:val="20"/>
          <w:szCs w:val="20"/>
          <w:lang w:val="en-GB"/>
        </w:rPr>
        <w:t xml:space="preserve"> in the Company’s shares on the JSE Limited in order to be </w:t>
      </w:r>
      <w:r w:rsidR="00D62180" w:rsidRPr="007E68D4">
        <w:rPr>
          <w:rFonts w:ascii="Arial" w:hAnsi="Arial" w:cs="Arial"/>
          <w:sz w:val="20"/>
          <w:szCs w:val="20"/>
          <w:lang w:val="en-GB"/>
        </w:rPr>
        <w:t xml:space="preserve">recorded in the share register on the voting record date </w:t>
      </w:r>
      <w:r w:rsidRPr="007E68D4">
        <w:rPr>
          <w:rFonts w:ascii="Arial" w:hAnsi="Arial" w:cs="Arial"/>
          <w:sz w:val="20"/>
          <w:szCs w:val="20"/>
          <w:lang w:val="en-GB"/>
        </w:rPr>
        <w:t xml:space="preserve">is </w:t>
      </w:r>
      <w:r w:rsidR="007760A8" w:rsidRPr="007E68D4">
        <w:rPr>
          <w:rFonts w:ascii="Arial" w:hAnsi="Arial" w:cs="Arial"/>
          <w:sz w:val="20"/>
          <w:szCs w:val="20"/>
          <w:lang w:val="en-GB"/>
        </w:rPr>
        <w:t>Tuesday</w:t>
      </w:r>
      <w:r w:rsidR="0046570E" w:rsidRPr="007E68D4">
        <w:rPr>
          <w:rFonts w:ascii="Arial" w:hAnsi="Arial" w:cs="Arial"/>
          <w:sz w:val="20"/>
          <w:szCs w:val="20"/>
          <w:lang w:val="en-GB"/>
        </w:rPr>
        <w:t xml:space="preserve"> </w:t>
      </w:r>
      <w:r w:rsidR="00B84C6A" w:rsidRPr="007E68D4">
        <w:rPr>
          <w:rFonts w:ascii="Arial" w:hAnsi="Arial" w:cs="Arial"/>
          <w:sz w:val="20"/>
          <w:szCs w:val="20"/>
          <w:lang w:val="en-GB"/>
        </w:rPr>
        <w:t>24 July 2018</w:t>
      </w:r>
      <w:r w:rsidR="005F1567" w:rsidRPr="007E68D4">
        <w:rPr>
          <w:rFonts w:ascii="Arial" w:hAnsi="Arial" w:cs="Arial"/>
          <w:sz w:val="20"/>
          <w:szCs w:val="20"/>
          <w:lang w:val="en-GB"/>
        </w:rPr>
        <w:t>.</w:t>
      </w:r>
    </w:p>
    <w:p w:rsidR="00370938" w:rsidRPr="007E68D4" w:rsidRDefault="00370938" w:rsidP="0094575C">
      <w:pPr>
        <w:pStyle w:val="NoSpacing"/>
        <w:rPr>
          <w:rFonts w:ascii="Arial" w:hAnsi="Arial" w:cs="Arial"/>
          <w:sz w:val="20"/>
          <w:szCs w:val="20"/>
          <w:lang w:val="en-GB"/>
        </w:rPr>
      </w:pPr>
    </w:p>
    <w:tbl>
      <w:tblPr>
        <w:tblStyle w:val="TableGrid"/>
        <w:tblW w:w="0" w:type="auto"/>
        <w:tblLook w:val="04A0" w:firstRow="1" w:lastRow="0" w:firstColumn="1" w:lastColumn="0" w:noHBand="0" w:noVBand="1"/>
      </w:tblPr>
      <w:tblGrid>
        <w:gridCol w:w="9242"/>
      </w:tblGrid>
      <w:tr w:rsidR="009F2646" w:rsidRPr="007E68D4" w:rsidTr="009F2646">
        <w:tc>
          <w:tcPr>
            <w:tcW w:w="9242" w:type="dxa"/>
          </w:tcPr>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On behalf of the Board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Michael van Straaten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Chief Executive Officer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Johannesburg                                                                    </w:t>
            </w:r>
          </w:p>
          <w:p w:rsidR="009F2646" w:rsidRPr="007E68D4" w:rsidRDefault="00BD4DA3" w:rsidP="009F2646">
            <w:pPr>
              <w:pStyle w:val="NoSpacing"/>
              <w:rPr>
                <w:rFonts w:ascii="Arial" w:hAnsi="Arial" w:cs="Arial"/>
                <w:sz w:val="20"/>
                <w:szCs w:val="20"/>
                <w:lang w:val="en-GB"/>
              </w:rPr>
            </w:pPr>
            <w:r w:rsidRPr="007E68D4">
              <w:rPr>
                <w:rFonts w:ascii="Arial" w:hAnsi="Arial" w:cs="Arial"/>
                <w:sz w:val="20"/>
                <w:szCs w:val="20"/>
                <w:lang w:val="en-GB"/>
              </w:rPr>
              <w:t>2</w:t>
            </w:r>
            <w:r w:rsidR="00B84C6A" w:rsidRPr="007E68D4">
              <w:rPr>
                <w:rFonts w:ascii="Arial" w:hAnsi="Arial" w:cs="Arial"/>
                <w:sz w:val="20"/>
                <w:szCs w:val="20"/>
                <w:lang w:val="en-GB"/>
              </w:rPr>
              <w:t>2 May 2018</w:t>
            </w:r>
          </w:p>
          <w:p w:rsidR="00856F99" w:rsidRPr="007E68D4" w:rsidRDefault="00856F99" w:rsidP="009F2646">
            <w:pPr>
              <w:pStyle w:val="NoSpacing"/>
              <w:rPr>
                <w:rFonts w:ascii="Arial" w:hAnsi="Arial" w:cs="Arial"/>
                <w:sz w:val="20"/>
                <w:szCs w:val="20"/>
                <w:lang w:val="en-GB"/>
              </w:rPr>
            </w:pP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Directors:                                                                      </w:t>
            </w:r>
          </w:p>
          <w:p w:rsidR="00993BA6" w:rsidRDefault="007E68D4" w:rsidP="009F2646">
            <w:pPr>
              <w:pStyle w:val="NoSpacing"/>
              <w:rPr>
                <w:rFonts w:ascii="Arial" w:hAnsi="Arial" w:cs="Arial"/>
                <w:sz w:val="20"/>
                <w:szCs w:val="20"/>
                <w:lang w:val="en-GB"/>
              </w:rPr>
            </w:pPr>
            <w:r w:rsidRPr="007E68D4">
              <w:rPr>
                <w:rFonts w:ascii="Arial" w:hAnsi="Arial" w:cs="Arial"/>
                <w:sz w:val="20"/>
                <w:szCs w:val="20"/>
                <w:lang w:val="en-GB"/>
              </w:rPr>
              <w:t>NP Gosa (Chairman)*</w:t>
            </w:r>
            <w:r w:rsidR="00825140" w:rsidRPr="007E68D4">
              <w:rPr>
                <w:rFonts w:ascii="Arial" w:hAnsi="Arial" w:cs="Arial"/>
                <w:sz w:val="20"/>
                <w:szCs w:val="20"/>
                <w:lang w:val="en-GB"/>
              </w:rPr>
              <w:t xml:space="preserve"> </w:t>
            </w:r>
            <w:r w:rsidR="009F2646" w:rsidRPr="007E68D4">
              <w:rPr>
                <w:rFonts w:ascii="Arial" w:hAnsi="Arial" w:cs="Arial"/>
                <w:sz w:val="20"/>
                <w:szCs w:val="20"/>
                <w:lang w:val="en-GB"/>
              </w:rPr>
              <w:t>J M Pieterse*,</w:t>
            </w:r>
            <w:r w:rsidR="00825140" w:rsidRPr="007E68D4">
              <w:rPr>
                <w:rFonts w:ascii="Arial" w:eastAsia="Times New Roman" w:hAnsi="Arial" w:cs="Arial"/>
                <w:color w:val="000000"/>
                <w:sz w:val="20"/>
                <w:szCs w:val="20"/>
                <w:lang w:val="en-GB"/>
              </w:rPr>
              <w:t xml:space="preserve"> </w:t>
            </w:r>
            <w:r w:rsidR="00825140" w:rsidRPr="007E68D4">
              <w:rPr>
                <w:rFonts w:ascii="Arial" w:hAnsi="Arial" w:cs="Arial"/>
                <w:sz w:val="20"/>
                <w:szCs w:val="20"/>
                <w:lang w:val="en-GB"/>
              </w:rPr>
              <w:t>A</w:t>
            </w:r>
            <w:r w:rsidRPr="007E68D4">
              <w:rPr>
                <w:rFonts w:ascii="Arial" w:hAnsi="Arial" w:cs="Arial"/>
                <w:sz w:val="20"/>
                <w:szCs w:val="20"/>
                <w:lang w:val="en-GB"/>
              </w:rPr>
              <w:t xml:space="preserve"> </w:t>
            </w:r>
            <w:r w:rsidR="00993BA6">
              <w:rPr>
                <w:rFonts w:ascii="Arial" w:hAnsi="Arial" w:cs="Arial"/>
                <w:sz w:val="20"/>
                <w:szCs w:val="20"/>
                <w:lang w:val="en-GB"/>
              </w:rPr>
              <w:t>T Nzimande</w:t>
            </w:r>
            <w:r w:rsidR="00C44BA4" w:rsidRPr="007E68D4">
              <w:rPr>
                <w:rFonts w:ascii="Arial" w:hAnsi="Arial" w:cs="Arial"/>
                <w:sz w:val="20"/>
                <w:szCs w:val="20"/>
                <w:lang w:val="en-GB"/>
              </w:rPr>
              <w:t xml:space="preserve">*, </w:t>
            </w:r>
            <w:r w:rsidR="00F807C6">
              <w:rPr>
                <w:rFonts w:ascii="Arial" w:hAnsi="Arial" w:cs="Arial"/>
                <w:sz w:val="20"/>
                <w:szCs w:val="20"/>
                <w:lang w:val="en-GB"/>
              </w:rPr>
              <w:t>M</w:t>
            </w:r>
            <w:r w:rsidRPr="007E68D4">
              <w:rPr>
                <w:rFonts w:ascii="Arial" w:hAnsi="Arial" w:cs="Arial"/>
                <w:sz w:val="20"/>
                <w:szCs w:val="20"/>
                <w:lang w:val="en-GB"/>
              </w:rPr>
              <w:t xml:space="preserve"> </w:t>
            </w:r>
            <w:r w:rsidR="0046570E" w:rsidRPr="007E68D4">
              <w:rPr>
                <w:rFonts w:ascii="Arial" w:hAnsi="Arial" w:cs="Arial"/>
                <w:sz w:val="20"/>
                <w:szCs w:val="20"/>
                <w:lang w:val="en-GB"/>
              </w:rPr>
              <w:t xml:space="preserve">Kabi*, </w:t>
            </w:r>
            <w:r w:rsidR="009F2646" w:rsidRPr="007E68D4">
              <w:rPr>
                <w:rFonts w:ascii="Arial" w:hAnsi="Arial" w:cs="Arial"/>
                <w:sz w:val="20"/>
                <w:szCs w:val="20"/>
                <w:lang w:val="en-GB"/>
              </w:rPr>
              <w:t>M J van Straaten (CEO)</w:t>
            </w:r>
            <w:r w:rsidR="00C44BA4" w:rsidRPr="007E68D4">
              <w:rPr>
                <w:rFonts w:ascii="Arial" w:hAnsi="Arial" w:cs="Arial"/>
                <w:sz w:val="20"/>
                <w:szCs w:val="20"/>
                <w:lang w:val="en-GB"/>
              </w:rPr>
              <w:t>,</w:t>
            </w:r>
            <w:r w:rsidR="007D2AAE" w:rsidRPr="007E68D4">
              <w:rPr>
                <w:rFonts w:ascii="Arial" w:hAnsi="Arial" w:cs="Arial"/>
                <w:sz w:val="20"/>
                <w:szCs w:val="20"/>
                <w:lang w:val="en-GB"/>
              </w:rPr>
              <w:t xml:space="preserve"> </w:t>
            </w:r>
          </w:p>
          <w:p w:rsidR="00DB6EB3" w:rsidRPr="007E68D4" w:rsidRDefault="00C44BA4" w:rsidP="009F2646">
            <w:pPr>
              <w:pStyle w:val="NoSpacing"/>
              <w:rPr>
                <w:rFonts w:ascii="Arial" w:hAnsi="Arial" w:cs="Arial"/>
                <w:sz w:val="20"/>
                <w:szCs w:val="20"/>
                <w:lang w:val="en-GB"/>
              </w:rPr>
            </w:pPr>
            <w:r w:rsidRPr="007E68D4">
              <w:rPr>
                <w:rFonts w:ascii="Arial" w:hAnsi="Arial" w:cs="Arial"/>
                <w:sz w:val="20"/>
                <w:szCs w:val="20"/>
                <w:lang w:val="en-GB"/>
              </w:rPr>
              <w:t>B M Groome</w:t>
            </w:r>
            <w:r w:rsidR="0046570E" w:rsidRPr="007E68D4">
              <w:rPr>
                <w:rFonts w:ascii="Arial" w:hAnsi="Arial" w:cs="Arial"/>
                <w:sz w:val="20"/>
                <w:szCs w:val="20"/>
                <w:lang w:val="en-GB"/>
              </w:rPr>
              <w:t xml:space="preserve"> (</w:t>
            </w:r>
            <w:r w:rsidR="000B0977" w:rsidRPr="007E68D4">
              <w:rPr>
                <w:rFonts w:ascii="Arial" w:hAnsi="Arial" w:cs="Arial"/>
                <w:sz w:val="20"/>
                <w:szCs w:val="20"/>
                <w:lang w:val="en-GB"/>
              </w:rPr>
              <w:t>FD</w:t>
            </w:r>
            <w:r w:rsidR="0046570E" w:rsidRPr="007E68D4">
              <w:rPr>
                <w:rFonts w:ascii="Arial" w:hAnsi="Arial" w:cs="Arial"/>
                <w:sz w:val="20"/>
                <w:szCs w:val="20"/>
                <w:lang w:val="en-GB"/>
              </w:rPr>
              <w:t>)</w:t>
            </w:r>
            <w:r w:rsidR="009F2646" w:rsidRPr="007E68D4">
              <w:rPr>
                <w:rFonts w:ascii="Arial" w:hAnsi="Arial" w:cs="Arial"/>
                <w:sz w:val="20"/>
                <w:szCs w:val="20"/>
                <w:lang w:val="en-GB"/>
              </w:rPr>
              <w:t xml:space="preserve">, </w:t>
            </w:r>
            <w:r w:rsidR="00DB6EB3" w:rsidRPr="007E68D4">
              <w:rPr>
                <w:rFonts w:ascii="Arial" w:hAnsi="Arial" w:cs="Arial"/>
                <w:sz w:val="20"/>
                <w:szCs w:val="20"/>
                <w:lang w:val="en-GB"/>
              </w:rPr>
              <w:t>S van Straaten^</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*Independent Non-executive </w:t>
            </w:r>
          </w:p>
          <w:p w:rsidR="00DB6EB3" w:rsidRPr="007E68D4" w:rsidRDefault="00DB6EB3" w:rsidP="009F2646">
            <w:pPr>
              <w:pStyle w:val="NoSpacing"/>
              <w:rPr>
                <w:rFonts w:ascii="Arial" w:hAnsi="Arial" w:cs="Arial"/>
                <w:sz w:val="20"/>
                <w:szCs w:val="20"/>
                <w:lang w:val="en-GB"/>
              </w:rPr>
            </w:pPr>
            <w:r w:rsidRPr="007E68D4">
              <w:rPr>
                <w:rFonts w:ascii="Arial" w:hAnsi="Arial" w:cs="Arial"/>
                <w:sz w:val="20"/>
                <w:szCs w:val="20"/>
                <w:lang w:val="en-GB"/>
              </w:rPr>
              <w:t>^ Alternate director</w:t>
            </w:r>
          </w:p>
          <w:p w:rsidR="00D62180" w:rsidRPr="007E68D4" w:rsidRDefault="00D62180" w:rsidP="009F2646">
            <w:pPr>
              <w:pStyle w:val="NoSpacing"/>
              <w:rPr>
                <w:rFonts w:ascii="Arial" w:hAnsi="Arial" w:cs="Arial"/>
                <w:sz w:val="20"/>
                <w:szCs w:val="20"/>
                <w:lang w:val="en-GB"/>
              </w:rPr>
            </w:pPr>
          </w:p>
          <w:p w:rsidR="009F2646" w:rsidRPr="007E68D4" w:rsidRDefault="009F2646" w:rsidP="009F2646">
            <w:pPr>
              <w:pStyle w:val="NoSpacing"/>
              <w:rPr>
                <w:rFonts w:ascii="Arial" w:hAnsi="Arial" w:cs="Arial"/>
                <w:sz w:val="20"/>
                <w:szCs w:val="20"/>
                <w:lang w:val="en-GB"/>
              </w:rPr>
            </w:pP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Company Secretary:                                                              </w:t>
            </w:r>
          </w:p>
          <w:p w:rsidR="00730032" w:rsidRPr="007E68D4" w:rsidRDefault="00D62180" w:rsidP="009F2646">
            <w:pPr>
              <w:pStyle w:val="NoSpacing"/>
              <w:rPr>
                <w:rFonts w:ascii="Arial" w:hAnsi="Arial" w:cs="Arial"/>
                <w:sz w:val="20"/>
                <w:szCs w:val="20"/>
                <w:lang w:val="en-GB"/>
              </w:rPr>
            </w:pPr>
            <w:r w:rsidRPr="007E68D4">
              <w:rPr>
                <w:rFonts w:ascii="Arial" w:hAnsi="Arial" w:cs="Arial"/>
                <w:sz w:val="20"/>
                <w:szCs w:val="20"/>
                <w:lang w:val="en-GB"/>
              </w:rPr>
              <w:t>PremCorp</w:t>
            </w:r>
            <w:r w:rsidR="00730032" w:rsidRPr="007E68D4">
              <w:rPr>
                <w:rFonts w:ascii="Arial" w:hAnsi="Arial" w:cs="Arial"/>
                <w:sz w:val="20"/>
                <w:szCs w:val="20"/>
                <w:lang w:val="en-GB"/>
              </w:rPr>
              <w:t xml:space="preserve"> Consulting Services (Pty) Ltd</w:t>
            </w:r>
          </w:p>
          <w:p w:rsidR="00856F99" w:rsidRPr="007E68D4" w:rsidRDefault="00856F99" w:rsidP="009F2646">
            <w:pPr>
              <w:pStyle w:val="NoSpacing"/>
              <w:rPr>
                <w:rFonts w:ascii="Arial" w:hAnsi="Arial" w:cs="Arial"/>
                <w:sz w:val="20"/>
                <w:szCs w:val="20"/>
                <w:lang w:val="en-GB"/>
              </w:rPr>
            </w:pP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Registered office:                                                              </w:t>
            </w:r>
          </w:p>
          <w:p w:rsidR="009F2646" w:rsidRPr="007E68D4" w:rsidRDefault="004E4A3A" w:rsidP="009F2646">
            <w:pPr>
              <w:pStyle w:val="NoSpacing"/>
              <w:rPr>
                <w:rFonts w:ascii="Arial" w:hAnsi="Arial" w:cs="Arial"/>
                <w:sz w:val="20"/>
                <w:szCs w:val="20"/>
                <w:lang w:val="en-GB"/>
              </w:rPr>
            </w:pPr>
            <w:r w:rsidRPr="007E68D4">
              <w:rPr>
                <w:rFonts w:ascii="Arial" w:hAnsi="Arial" w:cs="Arial"/>
                <w:sz w:val="20"/>
                <w:szCs w:val="20"/>
                <w:lang w:val="en-GB"/>
              </w:rPr>
              <w:t>50 Clairwood Avenue</w:t>
            </w:r>
          </w:p>
          <w:p w:rsidR="009F2646" w:rsidRPr="007E68D4" w:rsidRDefault="004E4A3A" w:rsidP="009F2646">
            <w:pPr>
              <w:pStyle w:val="NoSpacing"/>
              <w:rPr>
                <w:rFonts w:ascii="Arial" w:hAnsi="Arial" w:cs="Arial"/>
                <w:sz w:val="20"/>
                <w:szCs w:val="20"/>
                <w:lang w:val="en-GB"/>
              </w:rPr>
            </w:pPr>
            <w:r w:rsidRPr="007E68D4">
              <w:rPr>
                <w:rFonts w:ascii="Arial" w:hAnsi="Arial" w:cs="Arial"/>
                <w:sz w:val="20"/>
                <w:szCs w:val="20"/>
                <w:lang w:val="en-GB"/>
              </w:rPr>
              <w:t>Extension 55, Hoogland</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Randburg 2194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Postal address:                                                                 </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PO Box 78260, Sandton 2146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Email address: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investors@verimark.co.za                                                        </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www.verimark.co.za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Transfer Secretaries:                                                           </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Computershare Investor Services (Pty) Limited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w:t>
            </w:r>
          </w:p>
          <w:p w:rsidR="0030158F"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Auditors:             </w:t>
            </w:r>
          </w:p>
          <w:p w:rsidR="00856F99"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KPMG Incorporated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 xml:space="preserve">Sponsor:                                                                        </w:t>
            </w:r>
          </w:p>
          <w:p w:rsidR="009F2646" w:rsidRPr="007E68D4" w:rsidRDefault="009F2646" w:rsidP="009F2646">
            <w:pPr>
              <w:pStyle w:val="NoSpacing"/>
              <w:rPr>
                <w:rFonts w:ascii="Arial" w:hAnsi="Arial" w:cs="Arial"/>
                <w:sz w:val="20"/>
                <w:szCs w:val="20"/>
                <w:lang w:val="en-GB"/>
              </w:rPr>
            </w:pPr>
            <w:r w:rsidRPr="007E68D4">
              <w:rPr>
                <w:rFonts w:ascii="Arial" w:hAnsi="Arial" w:cs="Arial"/>
                <w:sz w:val="20"/>
                <w:szCs w:val="20"/>
                <w:lang w:val="en-GB"/>
              </w:rPr>
              <w:t>Grindrod Bank Limited</w:t>
            </w:r>
          </w:p>
          <w:p w:rsidR="009F2646" w:rsidRPr="007E68D4" w:rsidRDefault="009F2646" w:rsidP="009F2646">
            <w:pPr>
              <w:pStyle w:val="NoSpacing"/>
              <w:rPr>
                <w:rFonts w:ascii="Arial" w:hAnsi="Arial" w:cs="Arial"/>
                <w:sz w:val="20"/>
                <w:szCs w:val="20"/>
                <w:lang w:val="en-GB"/>
              </w:rPr>
            </w:pPr>
          </w:p>
        </w:tc>
      </w:tr>
    </w:tbl>
    <w:p w:rsidR="009F2646" w:rsidRPr="007E68D4" w:rsidRDefault="009F2646" w:rsidP="0094575C">
      <w:pPr>
        <w:pStyle w:val="NoSpacing"/>
        <w:rPr>
          <w:rFonts w:ascii="Arial" w:hAnsi="Arial" w:cs="Arial"/>
          <w:sz w:val="20"/>
          <w:szCs w:val="20"/>
          <w:lang w:val="en-GB"/>
        </w:rPr>
      </w:pPr>
    </w:p>
    <w:sectPr w:rsidR="009F2646" w:rsidRPr="007E68D4" w:rsidSect="00D00D4D">
      <w:footerReference w:type="even" r:id="rId11"/>
      <w:footerReference w:type="default" r:id="rId12"/>
      <w:pgSz w:w="11906" w:h="16838"/>
      <w:pgMar w:top="1135" w:right="1440" w:bottom="709"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84D2C" w15:done="0"/>
  <w15:commentEx w15:paraId="63A5673A" w15:done="0"/>
  <w15:commentEx w15:paraId="57CC58CA" w15:done="0"/>
  <w15:commentEx w15:paraId="1DD8C7C3" w15:paraIdParent="57CC58CA" w15:done="0"/>
  <w15:commentEx w15:paraId="55771FFD" w15:done="0"/>
  <w15:commentEx w15:paraId="3DF9201C" w15:done="0"/>
  <w15:commentEx w15:paraId="333042D6" w15:done="0"/>
  <w15:commentEx w15:paraId="5B409123" w15:done="0"/>
  <w15:commentEx w15:paraId="5D80DF70" w15:done="0"/>
  <w15:commentEx w15:paraId="3408A168" w15:done="0"/>
  <w15:commentEx w15:paraId="02D72EEF" w15:done="0"/>
  <w15:commentEx w15:paraId="17FCC2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84D2C" w16cid:durableId="1EA3DD5C"/>
  <w16cid:commentId w16cid:paraId="63A5673A" w16cid:durableId="1EA3E350"/>
  <w16cid:commentId w16cid:paraId="57CC58CA" w16cid:durableId="1EA3ED44"/>
  <w16cid:commentId w16cid:paraId="1DD8C7C3" w16cid:durableId="1EA40217"/>
  <w16cid:commentId w16cid:paraId="55771FFD" w16cid:durableId="1EA3EFF0"/>
  <w16cid:commentId w16cid:paraId="3DF9201C" w16cid:durableId="1EA40219"/>
  <w16cid:commentId w16cid:paraId="333042D6" w16cid:durableId="1EA3F1BD"/>
  <w16cid:commentId w16cid:paraId="5B409123" w16cid:durableId="1EA4378A"/>
  <w16cid:commentId w16cid:paraId="5D80DF70" w16cid:durableId="1EA3F22C"/>
  <w16cid:commentId w16cid:paraId="3408A168" w16cid:durableId="1EA3F264"/>
  <w16cid:commentId w16cid:paraId="02D72EEF" w16cid:durableId="1EA4021D"/>
  <w16cid:commentId w16cid:paraId="17FCC242" w16cid:durableId="1EA402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7F" w:rsidRDefault="00757C7F" w:rsidP="00BA33A0">
      <w:pPr>
        <w:spacing w:after="0" w:line="240" w:lineRule="auto"/>
      </w:pPr>
      <w:r>
        <w:separator/>
      </w:r>
    </w:p>
  </w:endnote>
  <w:endnote w:type="continuationSeparator" w:id="0">
    <w:p w:rsidR="00757C7F" w:rsidRDefault="00757C7F" w:rsidP="00BA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N-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B4" w:rsidRDefault="00B72EB4" w:rsidP="00411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EB4" w:rsidRDefault="00B72EB4" w:rsidP="004117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B4" w:rsidRPr="00BA33A0" w:rsidRDefault="00B72EB4" w:rsidP="004117D8">
    <w:pPr>
      <w:pStyle w:val="Footer"/>
      <w:framePr w:wrap="around" w:vAnchor="text" w:hAnchor="margin" w:xAlign="right" w:y="1"/>
      <w:rPr>
        <w:rStyle w:val="PageNumber"/>
        <w:rFonts w:ascii="Arial" w:hAnsi="Arial" w:cs="Arial"/>
        <w:sz w:val="20"/>
        <w:szCs w:val="20"/>
      </w:rPr>
    </w:pPr>
    <w:r w:rsidRPr="00BA33A0">
      <w:rPr>
        <w:rStyle w:val="PageNumber"/>
        <w:rFonts w:ascii="Arial" w:hAnsi="Arial" w:cs="Arial"/>
        <w:sz w:val="20"/>
        <w:szCs w:val="20"/>
      </w:rPr>
      <w:fldChar w:fldCharType="begin"/>
    </w:r>
    <w:r w:rsidRPr="00BA33A0">
      <w:rPr>
        <w:rStyle w:val="PageNumber"/>
        <w:rFonts w:ascii="Arial" w:hAnsi="Arial" w:cs="Arial"/>
        <w:sz w:val="20"/>
        <w:szCs w:val="20"/>
      </w:rPr>
      <w:instrText xml:space="preserve">PAGE  </w:instrText>
    </w:r>
    <w:r w:rsidRPr="00BA33A0">
      <w:rPr>
        <w:rStyle w:val="PageNumber"/>
        <w:rFonts w:ascii="Arial" w:hAnsi="Arial" w:cs="Arial"/>
        <w:sz w:val="20"/>
        <w:szCs w:val="20"/>
      </w:rPr>
      <w:fldChar w:fldCharType="separate"/>
    </w:r>
    <w:r w:rsidR="00F807C6">
      <w:rPr>
        <w:rStyle w:val="PageNumber"/>
        <w:rFonts w:ascii="Arial" w:hAnsi="Arial" w:cs="Arial"/>
        <w:noProof/>
        <w:sz w:val="20"/>
        <w:szCs w:val="20"/>
      </w:rPr>
      <w:t>9</w:t>
    </w:r>
    <w:r w:rsidRPr="00BA33A0">
      <w:rPr>
        <w:rStyle w:val="PageNumber"/>
        <w:rFonts w:ascii="Arial" w:hAnsi="Arial" w:cs="Arial"/>
        <w:sz w:val="20"/>
        <w:szCs w:val="20"/>
      </w:rPr>
      <w:fldChar w:fldCharType="end"/>
    </w:r>
  </w:p>
  <w:p w:rsidR="00B72EB4" w:rsidRDefault="00B72EB4" w:rsidP="004117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7F" w:rsidRDefault="00757C7F" w:rsidP="00BA33A0">
      <w:pPr>
        <w:spacing w:after="0" w:line="240" w:lineRule="auto"/>
      </w:pPr>
      <w:r>
        <w:separator/>
      </w:r>
    </w:p>
  </w:footnote>
  <w:footnote w:type="continuationSeparator" w:id="0">
    <w:p w:rsidR="00757C7F" w:rsidRDefault="00757C7F" w:rsidP="00BA3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1AF"/>
    <w:multiLevelType w:val="hybridMultilevel"/>
    <w:tmpl w:val="A2984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53303F"/>
    <w:multiLevelType w:val="hybridMultilevel"/>
    <w:tmpl w:val="8CB09D12"/>
    <w:lvl w:ilvl="0" w:tplc="CB74A356">
      <w:start w:val="16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D26BAA"/>
    <w:multiLevelType w:val="hybridMultilevel"/>
    <w:tmpl w:val="4FB64736"/>
    <w:lvl w:ilvl="0" w:tplc="B6928BA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73246BA"/>
    <w:multiLevelType w:val="hybridMultilevel"/>
    <w:tmpl w:val="1EFAA7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9E959F4"/>
    <w:multiLevelType w:val="hybridMultilevel"/>
    <w:tmpl w:val="4FFE2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9237DB4"/>
    <w:multiLevelType w:val="hybridMultilevel"/>
    <w:tmpl w:val="60F64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9632BC4"/>
    <w:multiLevelType w:val="hybridMultilevel"/>
    <w:tmpl w:val="85E874E6"/>
    <w:lvl w:ilvl="0" w:tplc="B6928BAA">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53C02806"/>
    <w:multiLevelType w:val="hybridMultilevel"/>
    <w:tmpl w:val="3ABA7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3017B1D"/>
    <w:multiLevelType w:val="hybridMultilevel"/>
    <w:tmpl w:val="B3544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5A21EBB"/>
    <w:multiLevelType w:val="hybridMultilevel"/>
    <w:tmpl w:val="A21A57AA"/>
    <w:lvl w:ilvl="0" w:tplc="9F00375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5D835EF"/>
    <w:multiLevelType w:val="hybridMultilevel"/>
    <w:tmpl w:val="A0927CB2"/>
    <w:lvl w:ilvl="0" w:tplc="B6928B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0"/>
  </w:num>
  <w:num w:numId="6">
    <w:abstractNumId w:val="5"/>
  </w:num>
  <w:num w:numId="7">
    <w:abstractNumId w:val="10"/>
  </w:num>
  <w:num w:numId="8">
    <w:abstractNumId w:val="6"/>
  </w:num>
  <w:num w:numId="9">
    <w:abstractNumId w:val="2"/>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ie Grobbelaar">
    <w15:presenceInfo w15:providerId="None" w15:userId="Jannie Grobbelaar"/>
  </w15:person>
  <w15:person w15:author="Annerie Britz">
    <w15:presenceInfo w15:providerId="AD" w15:userId="S-1-5-21-2282862367-3691625369-1047074593-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5C"/>
    <w:rsid w:val="00000F56"/>
    <w:rsid w:val="00001596"/>
    <w:rsid w:val="0001021F"/>
    <w:rsid w:val="00023F6B"/>
    <w:rsid w:val="000263AC"/>
    <w:rsid w:val="00031A72"/>
    <w:rsid w:val="00033403"/>
    <w:rsid w:val="00036231"/>
    <w:rsid w:val="00040A99"/>
    <w:rsid w:val="00045908"/>
    <w:rsid w:val="000519BC"/>
    <w:rsid w:val="0005255E"/>
    <w:rsid w:val="00057F39"/>
    <w:rsid w:val="000614C7"/>
    <w:rsid w:val="00063EC0"/>
    <w:rsid w:val="00073E63"/>
    <w:rsid w:val="00074F3C"/>
    <w:rsid w:val="00085AC2"/>
    <w:rsid w:val="00086723"/>
    <w:rsid w:val="00091BBB"/>
    <w:rsid w:val="0009700E"/>
    <w:rsid w:val="00097717"/>
    <w:rsid w:val="000A0043"/>
    <w:rsid w:val="000A4351"/>
    <w:rsid w:val="000A71F5"/>
    <w:rsid w:val="000B0977"/>
    <w:rsid w:val="000B59EB"/>
    <w:rsid w:val="000D6645"/>
    <w:rsid w:val="000E5567"/>
    <w:rsid w:val="000F07AF"/>
    <w:rsid w:val="000F6F9B"/>
    <w:rsid w:val="00106F13"/>
    <w:rsid w:val="0011634F"/>
    <w:rsid w:val="001170D2"/>
    <w:rsid w:val="0012653F"/>
    <w:rsid w:val="00150721"/>
    <w:rsid w:val="00154905"/>
    <w:rsid w:val="00156806"/>
    <w:rsid w:val="00165599"/>
    <w:rsid w:val="00166725"/>
    <w:rsid w:val="001809FC"/>
    <w:rsid w:val="00181F47"/>
    <w:rsid w:val="00182C64"/>
    <w:rsid w:val="00195B44"/>
    <w:rsid w:val="001A62D4"/>
    <w:rsid w:val="001A63AC"/>
    <w:rsid w:val="001D13D4"/>
    <w:rsid w:val="001D2EA5"/>
    <w:rsid w:val="001D732D"/>
    <w:rsid w:val="001E0AF5"/>
    <w:rsid w:val="001F3C67"/>
    <w:rsid w:val="00201F89"/>
    <w:rsid w:val="0020718A"/>
    <w:rsid w:val="0022650E"/>
    <w:rsid w:val="00240B7F"/>
    <w:rsid w:val="00240C0E"/>
    <w:rsid w:val="00252EFF"/>
    <w:rsid w:val="00260D0B"/>
    <w:rsid w:val="0026504A"/>
    <w:rsid w:val="00275EE4"/>
    <w:rsid w:val="00282541"/>
    <w:rsid w:val="00285E7B"/>
    <w:rsid w:val="00293169"/>
    <w:rsid w:val="00297FB3"/>
    <w:rsid w:val="002A6716"/>
    <w:rsid w:val="002B1A0C"/>
    <w:rsid w:val="002B3515"/>
    <w:rsid w:val="002B5D8D"/>
    <w:rsid w:val="002C2DE6"/>
    <w:rsid w:val="002D1E2F"/>
    <w:rsid w:val="002D297A"/>
    <w:rsid w:val="002D34C6"/>
    <w:rsid w:val="002D420F"/>
    <w:rsid w:val="002F43D4"/>
    <w:rsid w:val="002F7D65"/>
    <w:rsid w:val="0030158F"/>
    <w:rsid w:val="00310E4B"/>
    <w:rsid w:val="00316C29"/>
    <w:rsid w:val="0032505A"/>
    <w:rsid w:val="00331571"/>
    <w:rsid w:val="00334121"/>
    <w:rsid w:val="003365D0"/>
    <w:rsid w:val="00337AEC"/>
    <w:rsid w:val="0034064D"/>
    <w:rsid w:val="00356D42"/>
    <w:rsid w:val="00356F93"/>
    <w:rsid w:val="003571D0"/>
    <w:rsid w:val="0036098F"/>
    <w:rsid w:val="00364118"/>
    <w:rsid w:val="00370938"/>
    <w:rsid w:val="003732D1"/>
    <w:rsid w:val="00374F5D"/>
    <w:rsid w:val="00380B4C"/>
    <w:rsid w:val="0039762B"/>
    <w:rsid w:val="003A5062"/>
    <w:rsid w:val="003B7838"/>
    <w:rsid w:val="003C1FD5"/>
    <w:rsid w:val="003D54E5"/>
    <w:rsid w:val="003E1726"/>
    <w:rsid w:val="003E5F3A"/>
    <w:rsid w:val="003F6F1E"/>
    <w:rsid w:val="00404AEA"/>
    <w:rsid w:val="00404CC1"/>
    <w:rsid w:val="004117D8"/>
    <w:rsid w:val="00413E0C"/>
    <w:rsid w:val="00420DAA"/>
    <w:rsid w:val="004225C3"/>
    <w:rsid w:val="00430861"/>
    <w:rsid w:val="00430DFF"/>
    <w:rsid w:val="00451514"/>
    <w:rsid w:val="00451889"/>
    <w:rsid w:val="004538A9"/>
    <w:rsid w:val="00455FE2"/>
    <w:rsid w:val="00460DF7"/>
    <w:rsid w:val="00463619"/>
    <w:rsid w:val="0046570E"/>
    <w:rsid w:val="004708DF"/>
    <w:rsid w:val="00474DC3"/>
    <w:rsid w:val="00480F93"/>
    <w:rsid w:val="00481DD7"/>
    <w:rsid w:val="004829EF"/>
    <w:rsid w:val="00487809"/>
    <w:rsid w:val="00492D33"/>
    <w:rsid w:val="004A1332"/>
    <w:rsid w:val="004A3F86"/>
    <w:rsid w:val="004A4113"/>
    <w:rsid w:val="004B2024"/>
    <w:rsid w:val="004B47AD"/>
    <w:rsid w:val="004C6257"/>
    <w:rsid w:val="004D13C9"/>
    <w:rsid w:val="004E4345"/>
    <w:rsid w:val="004E4A3A"/>
    <w:rsid w:val="004E60AE"/>
    <w:rsid w:val="004F1685"/>
    <w:rsid w:val="004F506B"/>
    <w:rsid w:val="00513FB3"/>
    <w:rsid w:val="00514958"/>
    <w:rsid w:val="00517939"/>
    <w:rsid w:val="00522B52"/>
    <w:rsid w:val="00524F64"/>
    <w:rsid w:val="0053111B"/>
    <w:rsid w:val="005413BF"/>
    <w:rsid w:val="00555766"/>
    <w:rsid w:val="00556A91"/>
    <w:rsid w:val="00556B0A"/>
    <w:rsid w:val="00563A47"/>
    <w:rsid w:val="005674BA"/>
    <w:rsid w:val="00574532"/>
    <w:rsid w:val="0057632A"/>
    <w:rsid w:val="00597279"/>
    <w:rsid w:val="005B1922"/>
    <w:rsid w:val="005B211F"/>
    <w:rsid w:val="005C0418"/>
    <w:rsid w:val="005C3431"/>
    <w:rsid w:val="005C3505"/>
    <w:rsid w:val="005C3A31"/>
    <w:rsid w:val="005C4652"/>
    <w:rsid w:val="005C4D66"/>
    <w:rsid w:val="005D1417"/>
    <w:rsid w:val="005E6060"/>
    <w:rsid w:val="005E70A8"/>
    <w:rsid w:val="005E7941"/>
    <w:rsid w:val="005F1567"/>
    <w:rsid w:val="005F4241"/>
    <w:rsid w:val="005F5DAF"/>
    <w:rsid w:val="00623419"/>
    <w:rsid w:val="00634BCA"/>
    <w:rsid w:val="00642D40"/>
    <w:rsid w:val="0064438D"/>
    <w:rsid w:val="00645506"/>
    <w:rsid w:val="00647FDA"/>
    <w:rsid w:val="00652FE3"/>
    <w:rsid w:val="00654FD8"/>
    <w:rsid w:val="00660471"/>
    <w:rsid w:val="00660887"/>
    <w:rsid w:val="00674FCE"/>
    <w:rsid w:val="0067647E"/>
    <w:rsid w:val="00690423"/>
    <w:rsid w:val="0069305E"/>
    <w:rsid w:val="006943B8"/>
    <w:rsid w:val="006A522D"/>
    <w:rsid w:val="006A61C8"/>
    <w:rsid w:val="006B274E"/>
    <w:rsid w:val="006D2F92"/>
    <w:rsid w:val="006E61F9"/>
    <w:rsid w:val="006F0412"/>
    <w:rsid w:val="007030D1"/>
    <w:rsid w:val="00706868"/>
    <w:rsid w:val="0071112B"/>
    <w:rsid w:val="00722DF1"/>
    <w:rsid w:val="007240E9"/>
    <w:rsid w:val="007251F1"/>
    <w:rsid w:val="007266DE"/>
    <w:rsid w:val="00730032"/>
    <w:rsid w:val="007324D8"/>
    <w:rsid w:val="00750A8C"/>
    <w:rsid w:val="00752830"/>
    <w:rsid w:val="0075702D"/>
    <w:rsid w:val="00757C7F"/>
    <w:rsid w:val="00765892"/>
    <w:rsid w:val="00772D8C"/>
    <w:rsid w:val="0077522C"/>
    <w:rsid w:val="007760A8"/>
    <w:rsid w:val="00784A9C"/>
    <w:rsid w:val="00785320"/>
    <w:rsid w:val="0078748F"/>
    <w:rsid w:val="00797FFC"/>
    <w:rsid w:val="007A2A94"/>
    <w:rsid w:val="007B0B7E"/>
    <w:rsid w:val="007C242D"/>
    <w:rsid w:val="007D2AAE"/>
    <w:rsid w:val="007E41C1"/>
    <w:rsid w:val="007E68D4"/>
    <w:rsid w:val="007F196D"/>
    <w:rsid w:val="007F7826"/>
    <w:rsid w:val="007F783B"/>
    <w:rsid w:val="008075D0"/>
    <w:rsid w:val="00811FBF"/>
    <w:rsid w:val="00825140"/>
    <w:rsid w:val="00825D2B"/>
    <w:rsid w:val="0083172E"/>
    <w:rsid w:val="0083685D"/>
    <w:rsid w:val="008416D5"/>
    <w:rsid w:val="00846002"/>
    <w:rsid w:val="008542FD"/>
    <w:rsid w:val="00855EE3"/>
    <w:rsid w:val="00856F99"/>
    <w:rsid w:val="00857FD4"/>
    <w:rsid w:val="00872D6B"/>
    <w:rsid w:val="00877042"/>
    <w:rsid w:val="008814DD"/>
    <w:rsid w:val="008838B5"/>
    <w:rsid w:val="00883B39"/>
    <w:rsid w:val="00890516"/>
    <w:rsid w:val="008A058D"/>
    <w:rsid w:val="008A43AC"/>
    <w:rsid w:val="008B0074"/>
    <w:rsid w:val="008B29E4"/>
    <w:rsid w:val="008B787D"/>
    <w:rsid w:val="008D42FB"/>
    <w:rsid w:val="008E09A2"/>
    <w:rsid w:val="008E1D70"/>
    <w:rsid w:val="008E7017"/>
    <w:rsid w:val="008E7C6B"/>
    <w:rsid w:val="008F1154"/>
    <w:rsid w:val="008F1E99"/>
    <w:rsid w:val="008F2764"/>
    <w:rsid w:val="008F7724"/>
    <w:rsid w:val="009015D1"/>
    <w:rsid w:val="0090723C"/>
    <w:rsid w:val="009072C7"/>
    <w:rsid w:val="0091045B"/>
    <w:rsid w:val="00910A8B"/>
    <w:rsid w:val="00912E02"/>
    <w:rsid w:val="00912F35"/>
    <w:rsid w:val="0091711E"/>
    <w:rsid w:val="0093486A"/>
    <w:rsid w:val="0094575C"/>
    <w:rsid w:val="00946F74"/>
    <w:rsid w:val="00953318"/>
    <w:rsid w:val="0095569C"/>
    <w:rsid w:val="00955B4D"/>
    <w:rsid w:val="0095768D"/>
    <w:rsid w:val="00960D44"/>
    <w:rsid w:val="00961A1B"/>
    <w:rsid w:val="00962FEA"/>
    <w:rsid w:val="00963415"/>
    <w:rsid w:val="00967CE0"/>
    <w:rsid w:val="00974881"/>
    <w:rsid w:val="00982373"/>
    <w:rsid w:val="00983915"/>
    <w:rsid w:val="00983F22"/>
    <w:rsid w:val="00985B34"/>
    <w:rsid w:val="00987092"/>
    <w:rsid w:val="00993BA6"/>
    <w:rsid w:val="00993DAE"/>
    <w:rsid w:val="00994A4F"/>
    <w:rsid w:val="009A152F"/>
    <w:rsid w:val="009C2628"/>
    <w:rsid w:val="009D64A0"/>
    <w:rsid w:val="009E669D"/>
    <w:rsid w:val="009E748F"/>
    <w:rsid w:val="009F2646"/>
    <w:rsid w:val="009F6137"/>
    <w:rsid w:val="009F68D9"/>
    <w:rsid w:val="00A165D0"/>
    <w:rsid w:val="00A16E03"/>
    <w:rsid w:val="00A17E6A"/>
    <w:rsid w:val="00A23D0C"/>
    <w:rsid w:val="00A25820"/>
    <w:rsid w:val="00A32A0B"/>
    <w:rsid w:val="00A53B20"/>
    <w:rsid w:val="00A626A4"/>
    <w:rsid w:val="00A8172E"/>
    <w:rsid w:val="00A914F2"/>
    <w:rsid w:val="00A96D15"/>
    <w:rsid w:val="00AB0746"/>
    <w:rsid w:val="00AB1FF5"/>
    <w:rsid w:val="00AF052B"/>
    <w:rsid w:val="00AF6261"/>
    <w:rsid w:val="00AF75A5"/>
    <w:rsid w:val="00AF776B"/>
    <w:rsid w:val="00B00E2C"/>
    <w:rsid w:val="00B01413"/>
    <w:rsid w:val="00B02DF0"/>
    <w:rsid w:val="00B11CF6"/>
    <w:rsid w:val="00B16B63"/>
    <w:rsid w:val="00B3050D"/>
    <w:rsid w:val="00B34E84"/>
    <w:rsid w:val="00B575D2"/>
    <w:rsid w:val="00B66742"/>
    <w:rsid w:val="00B72EB4"/>
    <w:rsid w:val="00B7455D"/>
    <w:rsid w:val="00B771BC"/>
    <w:rsid w:val="00B84C6A"/>
    <w:rsid w:val="00B857C1"/>
    <w:rsid w:val="00B90F9A"/>
    <w:rsid w:val="00B91637"/>
    <w:rsid w:val="00B92947"/>
    <w:rsid w:val="00B9577C"/>
    <w:rsid w:val="00BA33A0"/>
    <w:rsid w:val="00BA4BF1"/>
    <w:rsid w:val="00BB7B74"/>
    <w:rsid w:val="00BD4DA3"/>
    <w:rsid w:val="00BE215E"/>
    <w:rsid w:val="00BE59FA"/>
    <w:rsid w:val="00BE622F"/>
    <w:rsid w:val="00C066E2"/>
    <w:rsid w:val="00C11D97"/>
    <w:rsid w:val="00C1564E"/>
    <w:rsid w:val="00C2361A"/>
    <w:rsid w:val="00C244BF"/>
    <w:rsid w:val="00C2527C"/>
    <w:rsid w:val="00C302C3"/>
    <w:rsid w:val="00C3226E"/>
    <w:rsid w:val="00C32780"/>
    <w:rsid w:val="00C40E25"/>
    <w:rsid w:val="00C44BA4"/>
    <w:rsid w:val="00C50A12"/>
    <w:rsid w:val="00C62D37"/>
    <w:rsid w:val="00C721BA"/>
    <w:rsid w:val="00C75474"/>
    <w:rsid w:val="00C768BA"/>
    <w:rsid w:val="00C904E0"/>
    <w:rsid w:val="00CA49E4"/>
    <w:rsid w:val="00CB08C8"/>
    <w:rsid w:val="00CB3328"/>
    <w:rsid w:val="00CB44F3"/>
    <w:rsid w:val="00CB6565"/>
    <w:rsid w:val="00CC0A40"/>
    <w:rsid w:val="00CC4A11"/>
    <w:rsid w:val="00CC4A48"/>
    <w:rsid w:val="00CD5E8C"/>
    <w:rsid w:val="00CE0D6A"/>
    <w:rsid w:val="00CF1EFC"/>
    <w:rsid w:val="00CF30F9"/>
    <w:rsid w:val="00CF47D2"/>
    <w:rsid w:val="00D00D4D"/>
    <w:rsid w:val="00D02B6C"/>
    <w:rsid w:val="00D13EBB"/>
    <w:rsid w:val="00D17A27"/>
    <w:rsid w:val="00D20D92"/>
    <w:rsid w:val="00D35279"/>
    <w:rsid w:val="00D3529F"/>
    <w:rsid w:val="00D422B0"/>
    <w:rsid w:val="00D43F11"/>
    <w:rsid w:val="00D43FAA"/>
    <w:rsid w:val="00D46A13"/>
    <w:rsid w:val="00D62180"/>
    <w:rsid w:val="00D811A0"/>
    <w:rsid w:val="00D90596"/>
    <w:rsid w:val="00D95400"/>
    <w:rsid w:val="00DA4768"/>
    <w:rsid w:val="00DB1F8E"/>
    <w:rsid w:val="00DB6EB3"/>
    <w:rsid w:val="00DB75E8"/>
    <w:rsid w:val="00DC0775"/>
    <w:rsid w:val="00DC07E2"/>
    <w:rsid w:val="00DC1829"/>
    <w:rsid w:val="00DC2527"/>
    <w:rsid w:val="00DC7A8A"/>
    <w:rsid w:val="00DD5B20"/>
    <w:rsid w:val="00DD6EFA"/>
    <w:rsid w:val="00DE0A12"/>
    <w:rsid w:val="00DE539B"/>
    <w:rsid w:val="00DF6300"/>
    <w:rsid w:val="00DF6B5E"/>
    <w:rsid w:val="00E01A55"/>
    <w:rsid w:val="00E03E0C"/>
    <w:rsid w:val="00E2328B"/>
    <w:rsid w:val="00E42815"/>
    <w:rsid w:val="00E54188"/>
    <w:rsid w:val="00E56A6C"/>
    <w:rsid w:val="00E6147E"/>
    <w:rsid w:val="00E620A6"/>
    <w:rsid w:val="00E66BA9"/>
    <w:rsid w:val="00E679D4"/>
    <w:rsid w:val="00E75214"/>
    <w:rsid w:val="00EA28A8"/>
    <w:rsid w:val="00EA565B"/>
    <w:rsid w:val="00EB1234"/>
    <w:rsid w:val="00EB1301"/>
    <w:rsid w:val="00EB1AC0"/>
    <w:rsid w:val="00EB6AF2"/>
    <w:rsid w:val="00EE3BD4"/>
    <w:rsid w:val="00EE52D6"/>
    <w:rsid w:val="00F035A6"/>
    <w:rsid w:val="00F07E5B"/>
    <w:rsid w:val="00F10226"/>
    <w:rsid w:val="00F15484"/>
    <w:rsid w:val="00F16A53"/>
    <w:rsid w:val="00F22E2E"/>
    <w:rsid w:val="00F52E56"/>
    <w:rsid w:val="00F53E91"/>
    <w:rsid w:val="00F55242"/>
    <w:rsid w:val="00F64FE8"/>
    <w:rsid w:val="00F663DA"/>
    <w:rsid w:val="00F73F56"/>
    <w:rsid w:val="00F77147"/>
    <w:rsid w:val="00F80305"/>
    <w:rsid w:val="00F807C6"/>
    <w:rsid w:val="00F840F6"/>
    <w:rsid w:val="00F9073D"/>
    <w:rsid w:val="00FA23D5"/>
    <w:rsid w:val="00FA4043"/>
    <w:rsid w:val="00FB15BF"/>
    <w:rsid w:val="00FB670D"/>
    <w:rsid w:val="00FC30E8"/>
    <w:rsid w:val="00FC3AB8"/>
    <w:rsid w:val="00FC6A2F"/>
    <w:rsid w:val="00FD01FB"/>
    <w:rsid w:val="00FE4BC0"/>
    <w:rsid w:val="00FE5D2B"/>
    <w:rsid w:val="00FF0BC3"/>
    <w:rsid w:val="00FF19D0"/>
    <w:rsid w:val="00FF55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E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5C"/>
    <w:pPr>
      <w:spacing w:after="0" w:line="240" w:lineRule="auto"/>
    </w:pPr>
  </w:style>
  <w:style w:type="table" w:styleId="TableGrid">
    <w:name w:val="Table Grid"/>
    <w:basedOn w:val="TableNormal"/>
    <w:uiPriority w:val="59"/>
    <w:rsid w:val="0094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9C"/>
    <w:rPr>
      <w:rFonts w:ascii="Tahoma" w:hAnsi="Tahoma" w:cs="Tahoma"/>
      <w:sz w:val="16"/>
      <w:szCs w:val="16"/>
    </w:rPr>
  </w:style>
  <w:style w:type="paragraph" w:styleId="HTMLPreformatted">
    <w:name w:val="HTML Preformatted"/>
    <w:basedOn w:val="Normal"/>
    <w:link w:val="HTMLPreformattedChar"/>
    <w:uiPriority w:val="99"/>
    <w:unhideWhenUsed/>
    <w:rsid w:val="00FB670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B670D"/>
    <w:rPr>
      <w:rFonts w:ascii="Consolas" w:hAnsi="Consolas" w:cs="Consolas"/>
      <w:sz w:val="20"/>
      <w:szCs w:val="20"/>
    </w:rPr>
  </w:style>
  <w:style w:type="paragraph" w:styleId="NormalWeb">
    <w:name w:val="Normal (Web)"/>
    <w:basedOn w:val="Normal"/>
    <w:uiPriority w:val="99"/>
    <w:unhideWhenUsed/>
    <w:rsid w:val="00B667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C3AB8"/>
    <w:rPr>
      <w:sz w:val="16"/>
      <w:szCs w:val="16"/>
    </w:rPr>
  </w:style>
  <w:style w:type="paragraph" w:styleId="CommentText">
    <w:name w:val="annotation text"/>
    <w:basedOn w:val="Normal"/>
    <w:link w:val="CommentTextChar"/>
    <w:uiPriority w:val="99"/>
    <w:semiHidden/>
    <w:unhideWhenUsed/>
    <w:rsid w:val="00FC3AB8"/>
    <w:pPr>
      <w:spacing w:line="240" w:lineRule="auto"/>
    </w:pPr>
    <w:rPr>
      <w:sz w:val="20"/>
      <w:szCs w:val="20"/>
    </w:rPr>
  </w:style>
  <w:style w:type="character" w:customStyle="1" w:styleId="CommentTextChar">
    <w:name w:val="Comment Text Char"/>
    <w:basedOn w:val="DefaultParagraphFont"/>
    <w:link w:val="CommentText"/>
    <w:uiPriority w:val="99"/>
    <w:semiHidden/>
    <w:rsid w:val="00FC3AB8"/>
    <w:rPr>
      <w:sz w:val="20"/>
      <w:szCs w:val="20"/>
    </w:rPr>
  </w:style>
  <w:style w:type="paragraph" w:styleId="CommentSubject">
    <w:name w:val="annotation subject"/>
    <w:basedOn w:val="CommentText"/>
    <w:next w:val="CommentText"/>
    <w:link w:val="CommentSubjectChar"/>
    <w:uiPriority w:val="99"/>
    <w:semiHidden/>
    <w:unhideWhenUsed/>
    <w:rsid w:val="00FC3AB8"/>
    <w:rPr>
      <w:b/>
      <w:bCs/>
    </w:rPr>
  </w:style>
  <w:style w:type="character" w:customStyle="1" w:styleId="CommentSubjectChar">
    <w:name w:val="Comment Subject Char"/>
    <w:basedOn w:val="CommentTextChar"/>
    <w:link w:val="CommentSubject"/>
    <w:uiPriority w:val="99"/>
    <w:semiHidden/>
    <w:rsid w:val="00FC3AB8"/>
    <w:rPr>
      <w:b/>
      <w:bCs/>
      <w:sz w:val="20"/>
      <w:szCs w:val="20"/>
    </w:rPr>
  </w:style>
  <w:style w:type="paragraph" w:customStyle="1" w:styleId="11bodycopy">
    <w:name w:val="•11 body copy"/>
    <w:basedOn w:val="Normal"/>
    <w:uiPriority w:val="99"/>
    <w:rsid w:val="00063EC0"/>
    <w:pPr>
      <w:widowControl w:val="0"/>
      <w:suppressAutoHyphens/>
      <w:autoSpaceDE w:val="0"/>
      <w:autoSpaceDN w:val="0"/>
      <w:adjustRightInd w:val="0"/>
      <w:spacing w:after="113" w:line="230" w:lineRule="atLeast"/>
      <w:jc w:val="both"/>
      <w:textAlignment w:val="center"/>
    </w:pPr>
    <w:rPr>
      <w:rFonts w:ascii="DIN-Light" w:eastAsiaTheme="minorEastAsia" w:hAnsi="DIN-Light" w:cs="DIN-Light"/>
      <w:color w:val="000000"/>
      <w:sz w:val="17"/>
      <w:szCs w:val="17"/>
      <w:lang w:val="en-GB" w:eastAsia="ja-JP"/>
    </w:rPr>
  </w:style>
  <w:style w:type="character" w:styleId="Hyperlink">
    <w:name w:val="Hyperlink"/>
    <w:basedOn w:val="DefaultParagraphFont"/>
    <w:uiPriority w:val="99"/>
    <w:unhideWhenUsed/>
    <w:rsid w:val="00FE5D2B"/>
    <w:rPr>
      <w:color w:val="0000FF" w:themeColor="hyperlink"/>
      <w:u w:val="single"/>
    </w:rPr>
  </w:style>
  <w:style w:type="paragraph" w:styleId="ListParagraph">
    <w:name w:val="List Paragraph"/>
    <w:basedOn w:val="Normal"/>
    <w:uiPriority w:val="34"/>
    <w:qFormat/>
    <w:rsid w:val="00EA28A8"/>
    <w:pPr>
      <w:ind w:left="720"/>
      <w:contextualSpacing/>
    </w:pPr>
  </w:style>
  <w:style w:type="paragraph" w:styleId="Revision">
    <w:name w:val="Revision"/>
    <w:hidden/>
    <w:uiPriority w:val="99"/>
    <w:semiHidden/>
    <w:rsid w:val="00074F3C"/>
    <w:pPr>
      <w:spacing w:after="0" w:line="240" w:lineRule="auto"/>
    </w:pPr>
  </w:style>
  <w:style w:type="paragraph" w:styleId="Footer">
    <w:name w:val="footer"/>
    <w:basedOn w:val="Normal"/>
    <w:link w:val="FooterChar"/>
    <w:uiPriority w:val="99"/>
    <w:unhideWhenUsed/>
    <w:rsid w:val="00BA33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3A0"/>
  </w:style>
  <w:style w:type="character" w:styleId="PageNumber">
    <w:name w:val="page number"/>
    <w:basedOn w:val="DefaultParagraphFont"/>
    <w:uiPriority w:val="99"/>
    <w:semiHidden/>
    <w:unhideWhenUsed/>
    <w:rsid w:val="00BA33A0"/>
  </w:style>
  <w:style w:type="paragraph" w:styleId="Header">
    <w:name w:val="header"/>
    <w:basedOn w:val="Normal"/>
    <w:link w:val="HeaderChar"/>
    <w:uiPriority w:val="99"/>
    <w:unhideWhenUsed/>
    <w:rsid w:val="00BA33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3A0"/>
  </w:style>
  <w:style w:type="character" w:styleId="Strong">
    <w:name w:val="Strong"/>
    <w:basedOn w:val="DefaultParagraphFont"/>
    <w:uiPriority w:val="22"/>
    <w:qFormat/>
    <w:rsid w:val="004657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75C"/>
    <w:pPr>
      <w:spacing w:after="0" w:line="240" w:lineRule="auto"/>
    </w:pPr>
  </w:style>
  <w:style w:type="table" w:styleId="TableGrid">
    <w:name w:val="Table Grid"/>
    <w:basedOn w:val="TableNormal"/>
    <w:uiPriority w:val="59"/>
    <w:rsid w:val="00945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9C"/>
    <w:rPr>
      <w:rFonts w:ascii="Tahoma" w:hAnsi="Tahoma" w:cs="Tahoma"/>
      <w:sz w:val="16"/>
      <w:szCs w:val="16"/>
    </w:rPr>
  </w:style>
  <w:style w:type="paragraph" w:styleId="HTMLPreformatted">
    <w:name w:val="HTML Preformatted"/>
    <w:basedOn w:val="Normal"/>
    <w:link w:val="HTMLPreformattedChar"/>
    <w:uiPriority w:val="99"/>
    <w:unhideWhenUsed/>
    <w:rsid w:val="00FB670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B670D"/>
    <w:rPr>
      <w:rFonts w:ascii="Consolas" w:hAnsi="Consolas" w:cs="Consolas"/>
      <w:sz w:val="20"/>
      <w:szCs w:val="20"/>
    </w:rPr>
  </w:style>
  <w:style w:type="paragraph" w:styleId="NormalWeb">
    <w:name w:val="Normal (Web)"/>
    <w:basedOn w:val="Normal"/>
    <w:uiPriority w:val="99"/>
    <w:unhideWhenUsed/>
    <w:rsid w:val="00B6674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C3AB8"/>
    <w:rPr>
      <w:sz w:val="16"/>
      <w:szCs w:val="16"/>
    </w:rPr>
  </w:style>
  <w:style w:type="paragraph" w:styleId="CommentText">
    <w:name w:val="annotation text"/>
    <w:basedOn w:val="Normal"/>
    <w:link w:val="CommentTextChar"/>
    <w:uiPriority w:val="99"/>
    <w:semiHidden/>
    <w:unhideWhenUsed/>
    <w:rsid w:val="00FC3AB8"/>
    <w:pPr>
      <w:spacing w:line="240" w:lineRule="auto"/>
    </w:pPr>
    <w:rPr>
      <w:sz w:val="20"/>
      <w:szCs w:val="20"/>
    </w:rPr>
  </w:style>
  <w:style w:type="character" w:customStyle="1" w:styleId="CommentTextChar">
    <w:name w:val="Comment Text Char"/>
    <w:basedOn w:val="DefaultParagraphFont"/>
    <w:link w:val="CommentText"/>
    <w:uiPriority w:val="99"/>
    <w:semiHidden/>
    <w:rsid w:val="00FC3AB8"/>
    <w:rPr>
      <w:sz w:val="20"/>
      <w:szCs w:val="20"/>
    </w:rPr>
  </w:style>
  <w:style w:type="paragraph" w:styleId="CommentSubject">
    <w:name w:val="annotation subject"/>
    <w:basedOn w:val="CommentText"/>
    <w:next w:val="CommentText"/>
    <w:link w:val="CommentSubjectChar"/>
    <w:uiPriority w:val="99"/>
    <w:semiHidden/>
    <w:unhideWhenUsed/>
    <w:rsid w:val="00FC3AB8"/>
    <w:rPr>
      <w:b/>
      <w:bCs/>
    </w:rPr>
  </w:style>
  <w:style w:type="character" w:customStyle="1" w:styleId="CommentSubjectChar">
    <w:name w:val="Comment Subject Char"/>
    <w:basedOn w:val="CommentTextChar"/>
    <w:link w:val="CommentSubject"/>
    <w:uiPriority w:val="99"/>
    <w:semiHidden/>
    <w:rsid w:val="00FC3AB8"/>
    <w:rPr>
      <w:b/>
      <w:bCs/>
      <w:sz w:val="20"/>
      <w:szCs w:val="20"/>
    </w:rPr>
  </w:style>
  <w:style w:type="paragraph" w:customStyle="1" w:styleId="11bodycopy">
    <w:name w:val="•11 body copy"/>
    <w:basedOn w:val="Normal"/>
    <w:uiPriority w:val="99"/>
    <w:rsid w:val="00063EC0"/>
    <w:pPr>
      <w:widowControl w:val="0"/>
      <w:suppressAutoHyphens/>
      <w:autoSpaceDE w:val="0"/>
      <w:autoSpaceDN w:val="0"/>
      <w:adjustRightInd w:val="0"/>
      <w:spacing w:after="113" w:line="230" w:lineRule="atLeast"/>
      <w:jc w:val="both"/>
      <w:textAlignment w:val="center"/>
    </w:pPr>
    <w:rPr>
      <w:rFonts w:ascii="DIN-Light" w:eastAsiaTheme="minorEastAsia" w:hAnsi="DIN-Light" w:cs="DIN-Light"/>
      <w:color w:val="000000"/>
      <w:sz w:val="17"/>
      <w:szCs w:val="17"/>
      <w:lang w:val="en-GB" w:eastAsia="ja-JP"/>
    </w:rPr>
  </w:style>
  <w:style w:type="character" w:styleId="Hyperlink">
    <w:name w:val="Hyperlink"/>
    <w:basedOn w:val="DefaultParagraphFont"/>
    <w:uiPriority w:val="99"/>
    <w:unhideWhenUsed/>
    <w:rsid w:val="00FE5D2B"/>
    <w:rPr>
      <w:color w:val="0000FF" w:themeColor="hyperlink"/>
      <w:u w:val="single"/>
    </w:rPr>
  </w:style>
  <w:style w:type="paragraph" w:styleId="ListParagraph">
    <w:name w:val="List Paragraph"/>
    <w:basedOn w:val="Normal"/>
    <w:uiPriority w:val="34"/>
    <w:qFormat/>
    <w:rsid w:val="00EA28A8"/>
    <w:pPr>
      <w:ind w:left="720"/>
      <w:contextualSpacing/>
    </w:pPr>
  </w:style>
  <w:style w:type="paragraph" w:styleId="Revision">
    <w:name w:val="Revision"/>
    <w:hidden/>
    <w:uiPriority w:val="99"/>
    <w:semiHidden/>
    <w:rsid w:val="00074F3C"/>
    <w:pPr>
      <w:spacing w:after="0" w:line="240" w:lineRule="auto"/>
    </w:pPr>
  </w:style>
  <w:style w:type="paragraph" w:styleId="Footer">
    <w:name w:val="footer"/>
    <w:basedOn w:val="Normal"/>
    <w:link w:val="FooterChar"/>
    <w:uiPriority w:val="99"/>
    <w:unhideWhenUsed/>
    <w:rsid w:val="00BA33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3A0"/>
  </w:style>
  <w:style w:type="character" w:styleId="PageNumber">
    <w:name w:val="page number"/>
    <w:basedOn w:val="DefaultParagraphFont"/>
    <w:uiPriority w:val="99"/>
    <w:semiHidden/>
    <w:unhideWhenUsed/>
    <w:rsid w:val="00BA33A0"/>
  </w:style>
  <w:style w:type="paragraph" w:styleId="Header">
    <w:name w:val="header"/>
    <w:basedOn w:val="Normal"/>
    <w:link w:val="HeaderChar"/>
    <w:uiPriority w:val="99"/>
    <w:unhideWhenUsed/>
    <w:rsid w:val="00BA33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3A0"/>
  </w:style>
  <w:style w:type="character" w:styleId="Strong">
    <w:name w:val="Strong"/>
    <w:basedOn w:val="DefaultParagraphFont"/>
    <w:uiPriority w:val="22"/>
    <w:qFormat/>
    <w:rsid w:val="00465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9663">
      <w:bodyDiv w:val="1"/>
      <w:marLeft w:val="0"/>
      <w:marRight w:val="0"/>
      <w:marTop w:val="0"/>
      <w:marBottom w:val="0"/>
      <w:divBdr>
        <w:top w:val="none" w:sz="0" w:space="0" w:color="auto"/>
        <w:left w:val="none" w:sz="0" w:space="0" w:color="auto"/>
        <w:bottom w:val="none" w:sz="0" w:space="0" w:color="auto"/>
        <w:right w:val="none" w:sz="0" w:space="0" w:color="auto"/>
      </w:divBdr>
    </w:div>
    <w:div w:id="64691560">
      <w:bodyDiv w:val="1"/>
      <w:marLeft w:val="0"/>
      <w:marRight w:val="0"/>
      <w:marTop w:val="0"/>
      <w:marBottom w:val="0"/>
      <w:divBdr>
        <w:top w:val="none" w:sz="0" w:space="0" w:color="auto"/>
        <w:left w:val="none" w:sz="0" w:space="0" w:color="auto"/>
        <w:bottom w:val="none" w:sz="0" w:space="0" w:color="auto"/>
        <w:right w:val="none" w:sz="0" w:space="0" w:color="auto"/>
      </w:divBdr>
    </w:div>
    <w:div w:id="76826442">
      <w:bodyDiv w:val="1"/>
      <w:marLeft w:val="0"/>
      <w:marRight w:val="0"/>
      <w:marTop w:val="0"/>
      <w:marBottom w:val="0"/>
      <w:divBdr>
        <w:top w:val="none" w:sz="0" w:space="0" w:color="auto"/>
        <w:left w:val="none" w:sz="0" w:space="0" w:color="auto"/>
        <w:bottom w:val="none" w:sz="0" w:space="0" w:color="auto"/>
        <w:right w:val="none" w:sz="0" w:space="0" w:color="auto"/>
      </w:divBdr>
    </w:div>
    <w:div w:id="99573887">
      <w:bodyDiv w:val="1"/>
      <w:marLeft w:val="0"/>
      <w:marRight w:val="0"/>
      <w:marTop w:val="0"/>
      <w:marBottom w:val="0"/>
      <w:divBdr>
        <w:top w:val="none" w:sz="0" w:space="0" w:color="auto"/>
        <w:left w:val="none" w:sz="0" w:space="0" w:color="auto"/>
        <w:bottom w:val="none" w:sz="0" w:space="0" w:color="auto"/>
        <w:right w:val="none" w:sz="0" w:space="0" w:color="auto"/>
      </w:divBdr>
    </w:div>
    <w:div w:id="100415881">
      <w:bodyDiv w:val="1"/>
      <w:marLeft w:val="0"/>
      <w:marRight w:val="0"/>
      <w:marTop w:val="0"/>
      <w:marBottom w:val="0"/>
      <w:divBdr>
        <w:top w:val="none" w:sz="0" w:space="0" w:color="auto"/>
        <w:left w:val="none" w:sz="0" w:space="0" w:color="auto"/>
        <w:bottom w:val="none" w:sz="0" w:space="0" w:color="auto"/>
        <w:right w:val="none" w:sz="0" w:space="0" w:color="auto"/>
      </w:divBdr>
    </w:div>
    <w:div w:id="135613688">
      <w:bodyDiv w:val="1"/>
      <w:marLeft w:val="0"/>
      <w:marRight w:val="0"/>
      <w:marTop w:val="0"/>
      <w:marBottom w:val="0"/>
      <w:divBdr>
        <w:top w:val="none" w:sz="0" w:space="0" w:color="auto"/>
        <w:left w:val="none" w:sz="0" w:space="0" w:color="auto"/>
        <w:bottom w:val="none" w:sz="0" w:space="0" w:color="auto"/>
        <w:right w:val="none" w:sz="0" w:space="0" w:color="auto"/>
      </w:divBdr>
    </w:div>
    <w:div w:id="217476327">
      <w:bodyDiv w:val="1"/>
      <w:marLeft w:val="0"/>
      <w:marRight w:val="0"/>
      <w:marTop w:val="0"/>
      <w:marBottom w:val="0"/>
      <w:divBdr>
        <w:top w:val="none" w:sz="0" w:space="0" w:color="auto"/>
        <w:left w:val="none" w:sz="0" w:space="0" w:color="auto"/>
        <w:bottom w:val="none" w:sz="0" w:space="0" w:color="auto"/>
        <w:right w:val="none" w:sz="0" w:space="0" w:color="auto"/>
      </w:divBdr>
    </w:div>
    <w:div w:id="265313678">
      <w:bodyDiv w:val="1"/>
      <w:marLeft w:val="0"/>
      <w:marRight w:val="0"/>
      <w:marTop w:val="0"/>
      <w:marBottom w:val="0"/>
      <w:divBdr>
        <w:top w:val="none" w:sz="0" w:space="0" w:color="auto"/>
        <w:left w:val="none" w:sz="0" w:space="0" w:color="auto"/>
        <w:bottom w:val="none" w:sz="0" w:space="0" w:color="auto"/>
        <w:right w:val="none" w:sz="0" w:space="0" w:color="auto"/>
      </w:divBdr>
    </w:div>
    <w:div w:id="325280461">
      <w:bodyDiv w:val="1"/>
      <w:marLeft w:val="0"/>
      <w:marRight w:val="0"/>
      <w:marTop w:val="0"/>
      <w:marBottom w:val="0"/>
      <w:divBdr>
        <w:top w:val="none" w:sz="0" w:space="0" w:color="auto"/>
        <w:left w:val="none" w:sz="0" w:space="0" w:color="auto"/>
        <w:bottom w:val="none" w:sz="0" w:space="0" w:color="auto"/>
        <w:right w:val="none" w:sz="0" w:space="0" w:color="auto"/>
      </w:divBdr>
    </w:div>
    <w:div w:id="367222597">
      <w:bodyDiv w:val="1"/>
      <w:marLeft w:val="0"/>
      <w:marRight w:val="0"/>
      <w:marTop w:val="0"/>
      <w:marBottom w:val="0"/>
      <w:divBdr>
        <w:top w:val="none" w:sz="0" w:space="0" w:color="auto"/>
        <w:left w:val="none" w:sz="0" w:space="0" w:color="auto"/>
        <w:bottom w:val="none" w:sz="0" w:space="0" w:color="auto"/>
        <w:right w:val="none" w:sz="0" w:space="0" w:color="auto"/>
      </w:divBdr>
    </w:div>
    <w:div w:id="423573881">
      <w:bodyDiv w:val="1"/>
      <w:marLeft w:val="0"/>
      <w:marRight w:val="0"/>
      <w:marTop w:val="0"/>
      <w:marBottom w:val="0"/>
      <w:divBdr>
        <w:top w:val="none" w:sz="0" w:space="0" w:color="auto"/>
        <w:left w:val="none" w:sz="0" w:space="0" w:color="auto"/>
        <w:bottom w:val="none" w:sz="0" w:space="0" w:color="auto"/>
        <w:right w:val="none" w:sz="0" w:space="0" w:color="auto"/>
      </w:divBdr>
    </w:div>
    <w:div w:id="463039124">
      <w:bodyDiv w:val="1"/>
      <w:marLeft w:val="0"/>
      <w:marRight w:val="0"/>
      <w:marTop w:val="0"/>
      <w:marBottom w:val="0"/>
      <w:divBdr>
        <w:top w:val="none" w:sz="0" w:space="0" w:color="auto"/>
        <w:left w:val="none" w:sz="0" w:space="0" w:color="auto"/>
        <w:bottom w:val="none" w:sz="0" w:space="0" w:color="auto"/>
        <w:right w:val="none" w:sz="0" w:space="0" w:color="auto"/>
      </w:divBdr>
    </w:div>
    <w:div w:id="474029966">
      <w:bodyDiv w:val="1"/>
      <w:marLeft w:val="0"/>
      <w:marRight w:val="0"/>
      <w:marTop w:val="0"/>
      <w:marBottom w:val="0"/>
      <w:divBdr>
        <w:top w:val="none" w:sz="0" w:space="0" w:color="auto"/>
        <w:left w:val="none" w:sz="0" w:space="0" w:color="auto"/>
        <w:bottom w:val="none" w:sz="0" w:space="0" w:color="auto"/>
        <w:right w:val="none" w:sz="0" w:space="0" w:color="auto"/>
      </w:divBdr>
    </w:div>
    <w:div w:id="618149048">
      <w:bodyDiv w:val="1"/>
      <w:marLeft w:val="0"/>
      <w:marRight w:val="0"/>
      <w:marTop w:val="0"/>
      <w:marBottom w:val="0"/>
      <w:divBdr>
        <w:top w:val="none" w:sz="0" w:space="0" w:color="auto"/>
        <w:left w:val="none" w:sz="0" w:space="0" w:color="auto"/>
        <w:bottom w:val="none" w:sz="0" w:space="0" w:color="auto"/>
        <w:right w:val="none" w:sz="0" w:space="0" w:color="auto"/>
      </w:divBdr>
    </w:div>
    <w:div w:id="639387365">
      <w:bodyDiv w:val="1"/>
      <w:marLeft w:val="0"/>
      <w:marRight w:val="0"/>
      <w:marTop w:val="0"/>
      <w:marBottom w:val="0"/>
      <w:divBdr>
        <w:top w:val="none" w:sz="0" w:space="0" w:color="auto"/>
        <w:left w:val="none" w:sz="0" w:space="0" w:color="auto"/>
        <w:bottom w:val="none" w:sz="0" w:space="0" w:color="auto"/>
        <w:right w:val="none" w:sz="0" w:space="0" w:color="auto"/>
      </w:divBdr>
    </w:div>
    <w:div w:id="729966754">
      <w:bodyDiv w:val="1"/>
      <w:marLeft w:val="0"/>
      <w:marRight w:val="0"/>
      <w:marTop w:val="0"/>
      <w:marBottom w:val="0"/>
      <w:divBdr>
        <w:top w:val="none" w:sz="0" w:space="0" w:color="auto"/>
        <w:left w:val="none" w:sz="0" w:space="0" w:color="auto"/>
        <w:bottom w:val="none" w:sz="0" w:space="0" w:color="auto"/>
        <w:right w:val="none" w:sz="0" w:space="0" w:color="auto"/>
      </w:divBdr>
    </w:div>
    <w:div w:id="779304512">
      <w:bodyDiv w:val="1"/>
      <w:marLeft w:val="0"/>
      <w:marRight w:val="0"/>
      <w:marTop w:val="0"/>
      <w:marBottom w:val="0"/>
      <w:divBdr>
        <w:top w:val="none" w:sz="0" w:space="0" w:color="auto"/>
        <w:left w:val="none" w:sz="0" w:space="0" w:color="auto"/>
        <w:bottom w:val="none" w:sz="0" w:space="0" w:color="auto"/>
        <w:right w:val="none" w:sz="0" w:space="0" w:color="auto"/>
      </w:divBdr>
    </w:div>
    <w:div w:id="808061138">
      <w:bodyDiv w:val="1"/>
      <w:marLeft w:val="0"/>
      <w:marRight w:val="0"/>
      <w:marTop w:val="0"/>
      <w:marBottom w:val="0"/>
      <w:divBdr>
        <w:top w:val="none" w:sz="0" w:space="0" w:color="auto"/>
        <w:left w:val="none" w:sz="0" w:space="0" w:color="auto"/>
        <w:bottom w:val="none" w:sz="0" w:space="0" w:color="auto"/>
        <w:right w:val="none" w:sz="0" w:space="0" w:color="auto"/>
      </w:divBdr>
    </w:div>
    <w:div w:id="831530650">
      <w:bodyDiv w:val="1"/>
      <w:marLeft w:val="0"/>
      <w:marRight w:val="0"/>
      <w:marTop w:val="0"/>
      <w:marBottom w:val="0"/>
      <w:divBdr>
        <w:top w:val="none" w:sz="0" w:space="0" w:color="auto"/>
        <w:left w:val="none" w:sz="0" w:space="0" w:color="auto"/>
        <w:bottom w:val="none" w:sz="0" w:space="0" w:color="auto"/>
        <w:right w:val="none" w:sz="0" w:space="0" w:color="auto"/>
      </w:divBdr>
    </w:div>
    <w:div w:id="858083104">
      <w:bodyDiv w:val="1"/>
      <w:marLeft w:val="0"/>
      <w:marRight w:val="0"/>
      <w:marTop w:val="0"/>
      <w:marBottom w:val="0"/>
      <w:divBdr>
        <w:top w:val="none" w:sz="0" w:space="0" w:color="auto"/>
        <w:left w:val="none" w:sz="0" w:space="0" w:color="auto"/>
        <w:bottom w:val="none" w:sz="0" w:space="0" w:color="auto"/>
        <w:right w:val="none" w:sz="0" w:space="0" w:color="auto"/>
      </w:divBdr>
    </w:div>
    <w:div w:id="886913265">
      <w:bodyDiv w:val="1"/>
      <w:marLeft w:val="0"/>
      <w:marRight w:val="0"/>
      <w:marTop w:val="0"/>
      <w:marBottom w:val="0"/>
      <w:divBdr>
        <w:top w:val="none" w:sz="0" w:space="0" w:color="auto"/>
        <w:left w:val="none" w:sz="0" w:space="0" w:color="auto"/>
        <w:bottom w:val="none" w:sz="0" w:space="0" w:color="auto"/>
        <w:right w:val="none" w:sz="0" w:space="0" w:color="auto"/>
      </w:divBdr>
    </w:div>
    <w:div w:id="902983606">
      <w:bodyDiv w:val="1"/>
      <w:marLeft w:val="0"/>
      <w:marRight w:val="0"/>
      <w:marTop w:val="0"/>
      <w:marBottom w:val="0"/>
      <w:divBdr>
        <w:top w:val="none" w:sz="0" w:space="0" w:color="auto"/>
        <w:left w:val="none" w:sz="0" w:space="0" w:color="auto"/>
        <w:bottom w:val="none" w:sz="0" w:space="0" w:color="auto"/>
        <w:right w:val="none" w:sz="0" w:space="0" w:color="auto"/>
      </w:divBdr>
    </w:div>
    <w:div w:id="995957614">
      <w:bodyDiv w:val="1"/>
      <w:marLeft w:val="0"/>
      <w:marRight w:val="0"/>
      <w:marTop w:val="0"/>
      <w:marBottom w:val="0"/>
      <w:divBdr>
        <w:top w:val="none" w:sz="0" w:space="0" w:color="auto"/>
        <w:left w:val="none" w:sz="0" w:space="0" w:color="auto"/>
        <w:bottom w:val="none" w:sz="0" w:space="0" w:color="auto"/>
        <w:right w:val="none" w:sz="0" w:space="0" w:color="auto"/>
      </w:divBdr>
    </w:div>
    <w:div w:id="1070888584">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5351052">
      <w:bodyDiv w:val="1"/>
      <w:marLeft w:val="0"/>
      <w:marRight w:val="0"/>
      <w:marTop w:val="0"/>
      <w:marBottom w:val="0"/>
      <w:divBdr>
        <w:top w:val="none" w:sz="0" w:space="0" w:color="auto"/>
        <w:left w:val="none" w:sz="0" w:space="0" w:color="auto"/>
        <w:bottom w:val="none" w:sz="0" w:space="0" w:color="auto"/>
        <w:right w:val="none" w:sz="0" w:space="0" w:color="auto"/>
      </w:divBdr>
    </w:div>
    <w:div w:id="1144471074">
      <w:bodyDiv w:val="1"/>
      <w:marLeft w:val="0"/>
      <w:marRight w:val="0"/>
      <w:marTop w:val="0"/>
      <w:marBottom w:val="0"/>
      <w:divBdr>
        <w:top w:val="none" w:sz="0" w:space="0" w:color="auto"/>
        <w:left w:val="none" w:sz="0" w:space="0" w:color="auto"/>
        <w:bottom w:val="none" w:sz="0" w:space="0" w:color="auto"/>
        <w:right w:val="none" w:sz="0" w:space="0" w:color="auto"/>
      </w:divBdr>
    </w:div>
    <w:div w:id="1193887344">
      <w:bodyDiv w:val="1"/>
      <w:marLeft w:val="0"/>
      <w:marRight w:val="0"/>
      <w:marTop w:val="0"/>
      <w:marBottom w:val="0"/>
      <w:divBdr>
        <w:top w:val="none" w:sz="0" w:space="0" w:color="auto"/>
        <w:left w:val="none" w:sz="0" w:space="0" w:color="auto"/>
        <w:bottom w:val="none" w:sz="0" w:space="0" w:color="auto"/>
        <w:right w:val="none" w:sz="0" w:space="0" w:color="auto"/>
      </w:divBdr>
    </w:div>
    <w:div w:id="1226255060">
      <w:bodyDiv w:val="1"/>
      <w:marLeft w:val="0"/>
      <w:marRight w:val="0"/>
      <w:marTop w:val="0"/>
      <w:marBottom w:val="0"/>
      <w:divBdr>
        <w:top w:val="none" w:sz="0" w:space="0" w:color="auto"/>
        <w:left w:val="none" w:sz="0" w:space="0" w:color="auto"/>
        <w:bottom w:val="none" w:sz="0" w:space="0" w:color="auto"/>
        <w:right w:val="none" w:sz="0" w:space="0" w:color="auto"/>
      </w:divBdr>
    </w:div>
    <w:div w:id="1235624797">
      <w:bodyDiv w:val="1"/>
      <w:marLeft w:val="0"/>
      <w:marRight w:val="0"/>
      <w:marTop w:val="0"/>
      <w:marBottom w:val="0"/>
      <w:divBdr>
        <w:top w:val="none" w:sz="0" w:space="0" w:color="auto"/>
        <w:left w:val="none" w:sz="0" w:space="0" w:color="auto"/>
        <w:bottom w:val="none" w:sz="0" w:space="0" w:color="auto"/>
        <w:right w:val="none" w:sz="0" w:space="0" w:color="auto"/>
      </w:divBdr>
    </w:div>
    <w:div w:id="1253050351">
      <w:bodyDiv w:val="1"/>
      <w:marLeft w:val="0"/>
      <w:marRight w:val="0"/>
      <w:marTop w:val="0"/>
      <w:marBottom w:val="0"/>
      <w:divBdr>
        <w:top w:val="none" w:sz="0" w:space="0" w:color="auto"/>
        <w:left w:val="none" w:sz="0" w:space="0" w:color="auto"/>
        <w:bottom w:val="none" w:sz="0" w:space="0" w:color="auto"/>
        <w:right w:val="none" w:sz="0" w:space="0" w:color="auto"/>
      </w:divBdr>
    </w:div>
    <w:div w:id="1322350895">
      <w:bodyDiv w:val="1"/>
      <w:marLeft w:val="0"/>
      <w:marRight w:val="0"/>
      <w:marTop w:val="0"/>
      <w:marBottom w:val="0"/>
      <w:divBdr>
        <w:top w:val="none" w:sz="0" w:space="0" w:color="auto"/>
        <w:left w:val="none" w:sz="0" w:space="0" w:color="auto"/>
        <w:bottom w:val="none" w:sz="0" w:space="0" w:color="auto"/>
        <w:right w:val="none" w:sz="0" w:space="0" w:color="auto"/>
      </w:divBdr>
    </w:div>
    <w:div w:id="1327435749">
      <w:bodyDiv w:val="1"/>
      <w:marLeft w:val="0"/>
      <w:marRight w:val="0"/>
      <w:marTop w:val="0"/>
      <w:marBottom w:val="0"/>
      <w:divBdr>
        <w:top w:val="none" w:sz="0" w:space="0" w:color="auto"/>
        <w:left w:val="none" w:sz="0" w:space="0" w:color="auto"/>
        <w:bottom w:val="none" w:sz="0" w:space="0" w:color="auto"/>
        <w:right w:val="none" w:sz="0" w:space="0" w:color="auto"/>
      </w:divBdr>
    </w:div>
    <w:div w:id="1388912881">
      <w:bodyDiv w:val="1"/>
      <w:marLeft w:val="0"/>
      <w:marRight w:val="0"/>
      <w:marTop w:val="0"/>
      <w:marBottom w:val="0"/>
      <w:divBdr>
        <w:top w:val="none" w:sz="0" w:space="0" w:color="auto"/>
        <w:left w:val="none" w:sz="0" w:space="0" w:color="auto"/>
        <w:bottom w:val="none" w:sz="0" w:space="0" w:color="auto"/>
        <w:right w:val="none" w:sz="0" w:space="0" w:color="auto"/>
      </w:divBdr>
    </w:div>
    <w:div w:id="1401367615">
      <w:bodyDiv w:val="1"/>
      <w:marLeft w:val="0"/>
      <w:marRight w:val="0"/>
      <w:marTop w:val="0"/>
      <w:marBottom w:val="0"/>
      <w:divBdr>
        <w:top w:val="none" w:sz="0" w:space="0" w:color="auto"/>
        <w:left w:val="none" w:sz="0" w:space="0" w:color="auto"/>
        <w:bottom w:val="none" w:sz="0" w:space="0" w:color="auto"/>
        <w:right w:val="none" w:sz="0" w:space="0" w:color="auto"/>
      </w:divBdr>
    </w:div>
    <w:div w:id="1512798006">
      <w:bodyDiv w:val="1"/>
      <w:marLeft w:val="0"/>
      <w:marRight w:val="0"/>
      <w:marTop w:val="0"/>
      <w:marBottom w:val="0"/>
      <w:divBdr>
        <w:top w:val="none" w:sz="0" w:space="0" w:color="auto"/>
        <w:left w:val="none" w:sz="0" w:space="0" w:color="auto"/>
        <w:bottom w:val="none" w:sz="0" w:space="0" w:color="auto"/>
        <w:right w:val="none" w:sz="0" w:space="0" w:color="auto"/>
      </w:divBdr>
    </w:div>
    <w:div w:id="1529683027">
      <w:bodyDiv w:val="1"/>
      <w:marLeft w:val="0"/>
      <w:marRight w:val="0"/>
      <w:marTop w:val="0"/>
      <w:marBottom w:val="0"/>
      <w:divBdr>
        <w:top w:val="none" w:sz="0" w:space="0" w:color="auto"/>
        <w:left w:val="none" w:sz="0" w:space="0" w:color="auto"/>
        <w:bottom w:val="none" w:sz="0" w:space="0" w:color="auto"/>
        <w:right w:val="none" w:sz="0" w:space="0" w:color="auto"/>
      </w:divBdr>
    </w:div>
    <w:div w:id="1570578262">
      <w:bodyDiv w:val="1"/>
      <w:marLeft w:val="0"/>
      <w:marRight w:val="0"/>
      <w:marTop w:val="0"/>
      <w:marBottom w:val="0"/>
      <w:divBdr>
        <w:top w:val="none" w:sz="0" w:space="0" w:color="auto"/>
        <w:left w:val="none" w:sz="0" w:space="0" w:color="auto"/>
        <w:bottom w:val="none" w:sz="0" w:space="0" w:color="auto"/>
        <w:right w:val="none" w:sz="0" w:space="0" w:color="auto"/>
      </w:divBdr>
    </w:div>
    <w:div w:id="1717239997">
      <w:bodyDiv w:val="1"/>
      <w:marLeft w:val="0"/>
      <w:marRight w:val="0"/>
      <w:marTop w:val="0"/>
      <w:marBottom w:val="0"/>
      <w:divBdr>
        <w:top w:val="none" w:sz="0" w:space="0" w:color="auto"/>
        <w:left w:val="none" w:sz="0" w:space="0" w:color="auto"/>
        <w:bottom w:val="none" w:sz="0" w:space="0" w:color="auto"/>
        <w:right w:val="none" w:sz="0" w:space="0" w:color="auto"/>
      </w:divBdr>
    </w:div>
    <w:div w:id="1775006841">
      <w:bodyDiv w:val="1"/>
      <w:marLeft w:val="0"/>
      <w:marRight w:val="0"/>
      <w:marTop w:val="0"/>
      <w:marBottom w:val="0"/>
      <w:divBdr>
        <w:top w:val="none" w:sz="0" w:space="0" w:color="auto"/>
        <w:left w:val="none" w:sz="0" w:space="0" w:color="auto"/>
        <w:bottom w:val="none" w:sz="0" w:space="0" w:color="auto"/>
        <w:right w:val="none" w:sz="0" w:space="0" w:color="auto"/>
      </w:divBdr>
    </w:div>
    <w:div w:id="1785811505">
      <w:bodyDiv w:val="1"/>
      <w:marLeft w:val="0"/>
      <w:marRight w:val="0"/>
      <w:marTop w:val="0"/>
      <w:marBottom w:val="0"/>
      <w:divBdr>
        <w:top w:val="none" w:sz="0" w:space="0" w:color="auto"/>
        <w:left w:val="none" w:sz="0" w:space="0" w:color="auto"/>
        <w:bottom w:val="none" w:sz="0" w:space="0" w:color="auto"/>
        <w:right w:val="none" w:sz="0" w:space="0" w:color="auto"/>
      </w:divBdr>
    </w:div>
    <w:div w:id="1838572251">
      <w:bodyDiv w:val="1"/>
      <w:marLeft w:val="0"/>
      <w:marRight w:val="0"/>
      <w:marTop w:val="0"/>
      <w:marBottom w:val="0"/>
      <w:divBdr>
        <w:top w:val="none" w:sz="0" w:space="0" w:color="auto"/>
        <w:left w:val="none" w:sz="0" w:space="0" w:color="auto"/>
        <w:bottom w:val="none" w:sz="0" w:space="0" w:color="auto"/>
        <w:right w:val="none" w:sz="0" w:space="0" w:color="auto"/>
      </w:divBdr>
    </w:div>
    <w:div w:id="1838572547">
      <w:bodyDiv w:val="1"/>
      <w:marLeft w:val="0"/>
      <w:marRight w:val="0"/>
      <w:marTop w:val="0"/>
      <w:marBottom w:val="0"/>
      <w:divBdr>
        <w:top w:val="none" w:sz="0" w:space="0" w:color="auto"/>
        <w:left w:val="none" w:sz="0" w:space="0" w:color="auto"/>
        <w:bottom w:val="none" w:sz="0" w:space="0" w:color="auto"/>
        <w:right w:val="none" w:sz="0" w:space="0" w:color="auto"/>
      </w:divBdr>
    </w:div>
    <w:div w:id="1918250063">
      <w:bodyDiv w:val="1"/>
      <w:marLeft w:val="0"/>
      <w:marRight w:val="0"/>
      <w:marTop w:val="0"/>
      <w:marBottom w:val="0"/>
      <w:divBdr>
        <w:top w:val="none" w:sz="0" w:space="0" w:color="auto"/>
        <w:left w:val="none" w:sz="0" w:space="0" w:color="auto"/>
        <w:bottom w:val="none" w:sz="0" w:space="0" w:color="auto"/>
        <w:right w:val="none" w:sz="0" w:space="0" w:color="auto"/>
      </w:divBdr>
    </w:div>
    <w:div w:id="2039696495">
      <w:bodyDiv w:val="1"/>
      <w:marLeft w:val="0"/>
      <w:marRight w:val="0"/>
      <w:marTop w:val="0"/>
      <w:marBottom w:val="0"/>
      <w:divBdr>
        <w:top w:val="none" w:sz="0" w:space="0" w:color="auto"/>
        <w:left w:val="none" w:sz="0" w:space="0" w:color="auto"/>
        <w:bottom w:val="none" w:sz="0" w:space="0" w:color="auto"/>
        <w:right w:val="none" w:sz="0" w:space="0" w:color="auto"/>
      </w:divBdr>
    </w:div>
    <w:div w:id="2075812882">
      <w:bodyDiv w:val="1"/>
      <w:marLeft w:val="0"/>
      <w:marRight w:val="0"/>
      <w:marTop w:val="0"/>
      <w:marBottom w:val="0"/>
      <w:divBdr>
        <w:top w:val="none" w:sz="0" w:space="0" w:color="auto"/>
        <w:left w:val="none" w:sz="0" w:space="0" w:color="auto"/>
        <w:bottom w:val="none" w:sz="0" w:space="0" w:color="auto"/>
        <w:right w:val="none" w:sz="0" w:space="0" w:color="auto"/>
      </w:divBdr>
    </w:div>
    <w:div w:id="2139447103">
      <w:bodyDiv w:val="1"/>
      <w:marLeft w:val="0"/>
      <w:marRight w:val="0"/>
      <w:marTop w:val="0"/>
      <w:marBottom w:val="0"/>
      <w:divBdr>
        <w:top w:val="none" w:sz="0" w:space="0" w:color="auto"/>
        <w:left w:val="none" w:sz="0" w:space="0" w:color="auto"/>
        <w:bottom w:val="none" w:sz="0" w:space="0" w:color="auto"/>
        <w:right w:val="none" w:sz="0" w:space="0" w:color="auto"/>
      </w:divBdr>
      <w:divsChild>
        <w:div w:id="876894391">
          <w:marLeft w:val="0"/>
          <w:marRight w:val="0"/>
          <w:marTop w:val="0"/>
          <w:marBottom w:val="0"/>
          <w:divBdr>
            <w:top w:val="none" w:sz="0" w:space="0" w:color="auto"/>
            <w:left w:val="none" w:sz="0" w:space="0" w:color="auto"/>
            <w:bottom w:val="none" w:sz="0" w:space="0" w:color="auto"/>
            <w:right w:val="none" w:sz="0" w:space="0" w:color="auto"/>
          </w:divBdr>
          <w:divsChild>
            <w:div w:id="555430663">
              <w:marLeft w:val="0"/>
              <w:marRight w:val="0"/>
              <w:marTop w:val="0"/>
              <w:marBottom w:val="0"/>
              <w:divBdr>
                <w:top w:val="none" w:sz="0" w:space="0" w:color="auto"/>
                <w:left w:val="none" w:sz="0" w:space="0" w:color="auto"/>
                <w:bottom w:val="none" w:sz="0" w:space="0" w:color="auto"/>
                <w:right w:val="none" w:sz="0" w:space="0" w:color="auto"/>
              </w:divBdr>
              <w:divsChild>
                <w:div w:id="352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rimark.co.za" TargetMode="External"/><Relationship Id="rId4" Type="http://schemas.microsoft.com/office/2007/relationships/stylesWithEffects" Target="stylesWithEffects.xml"/><Relationship Id="rId9" Type="http://schemas.openxmlformats.org/officeDocument/2006/relationships/hyperlink" Target="http://www.verimark.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BC4B-BFC9-447C-8DCE-9C103C59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 Preller</dc:creator>
  <cp:lastModifiedBy>Bryan Groome</cp:lastModifiedBy>
  <cp:revision>4</cp:revision>
  <cp:lastPrinted>2018-05-15T06:27:00Z</cp:lastPrinted>
  <dcterms:created xsi:type="dcterms:W3CDTF">2018-05-18T13:38:00Z</dcterms:created>
  <dcterms:modified xsi:type="dcterms:W3CDTF">2018-05-21T09:14:00Z</dcterms:modified>
</cp:coreProperties>
</file>